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4D" w:rsidRPr="003100F0" w:rsidRDefault="006109CC" w:rsidP="003100F0">
      <w:pPr>
        <w:pStyle w:val="NZNOHeading1"/>
      </w:pPr>
      <w:bookmarkStart w:id="0" w:name="_Toc173368919"/>
      <w:bookmarkStart w:id="1" w:name="_Toc173372513"/>
      <w:r>
        <w:t>The role of the nurse in end-of-life decisions and care</w:t>
      </w:r>
      <w:r w:rsidR="004711F0">
        <w:t>, 2016</w:t>
      </w:r>
      <w:bookmarkStart w:id="2" w:name="_GoBack"/>
      <w:bookmarkEnd w:id="2"/>
    </w:p>
    <w:tbl>
      <w:tblPr>
        <w:tblpPr w:leftFromText="284" w:rightFromText="284" w:topFromText="284" w:bottomFromText="284" w:vertAnchor="page" w:horzAnchor="margin" w:tblpXSpec="right" w:tblpY="1"/>
        <w:tblW w:w="1984" w:type="dxa"/>
        <w:tblBorders>
          <w:insideH w:val="single" w:sz="12" w:space="0" w:color="FFFFFF"/>
        </w:tblBorders>
        <w:tblLayout w:type="fixed"/>
        <w:tblCellMar>
          <w:left w:w="0" w:type="dxa"/>
          <w:right w:w="0" w:type="dxa"/>
        </w:tblCellMar>
        <w:tblLook w:val="0000" w:firstRow="0" w:lastRow="0" w:firstColumn="0" w:lastColumn="0" w:noHBand="0" w:noVBand="0"/>
      </w:tblPr>
      <w:tblGrid>
        <w:gridCol w:w="1984"/>
      </w:tblGrid>
      <w:tr w:rsidR="000B6F4D" w:rsidRPr="00FC400E" w:rsidTr="008D7FC1">
        <w:trPr>
          <w:trHeight w:val="72"/>
        </w:trPr>
        <w:tc>
          <w:tcPr>
            <w:tcW w:w="1984" w:type="dxa"/>
            <w:tcBorders>
              <w:top w:val="nil"/>
              <w:bottom w:val="single" w:sz="12" w:space="0" w:color="FFFFFF"/>
            </w:tcBorders>
            <w:shd w:val="solid" w:color="699519" w:fill="auto"/>
            <w:tcMar>
              <w:top w:w="624" w:type="dxa"/>
              <w:left w:w="57" w:type="dxa"/>
              <w:bottom w:w="454" w:type="dxa"/>
              <w:right w:w="57" w:type="dxa"/>
            </w:tcMar>
          </w:tcPr>
          <w:p w:rsidR="000B6F4D" w:rsidRPr="00FC400E" w:rsidRDefault="008D7FC1" w:rsidP="008D7FC1">
            <w:pPr>
              <w:pStyle w:val="NZNOT2classification"/>
            </w:pPr>
            <w:r>
              <w:t>PRACTICE</w:t>
            </w:r>
          </w:p>
        </w:tc>
      </w:tr>
      <w:tr w:rsidR="000B6F4D" w:rsidRPr="00FC400E" w:rsidTr="008D7FC1">
        <w:trPr>
          <w:trHeight w:hRule="exact" w:val="283"/>
        </w:trPr>
        <w:tc>
          <w:tcPr>
            <w:tcW w:w="1984" w:type="dxa"/>
            <w:tcBorders>
              <w:top w:val="single" w:sz="12" w:space="0" w:color="FFFFFF"/>
            </w:tcBorders>
            <w:shd w:val="solid" w:color="501F74" w:fill="auto"/>
            <w:tcMar>
              <w:top w:w="57" w:type="dxa"/>
              <w:left w:w="57" w:type="dxa"/>
              <w:bottom w:w="57" w:type="dxa"/>
              <w:right w:w="57" w:type="dxa"/>
            </w:tcMar>
          </w:tcPr>
          <w:p w:rsidR="000B6F4D" w:rsidRPr="00FC400E" w:rsidRDefault="006109CC" w:rsidP="003100F0">
            <w:pPr>
              <w:pStyle w:val="NZNOT2Publicationlabel"/>
              <w:framePr w:hSpace="0" w:wrap="auto" w:vAnchor="margin" w:hAnchor="text" w:xAlign="left" w:yAlign="inline"/>
            </w:pPr>
            <w:r>
              <w:t>position statement</w:t>
            </w:r>
          </w:p>
        </w:tc>
      </w:tr>
    </w:tbl>
    <w:bookmarkEnd w:id="0"/>
    <w:bookmarkEnd w:id="1"/>
    <w:p w:rsidR="006109CC" w:rsidRDefault="006109CC" w:rsidP="006109CC">
      <w:pPr>
        <w:pStyle w:val="NZNOHeading2"/>
        <w:numPr>
          <w:ilvl w:val="0"/>
          <w:numId w:val="27"/>
        </w:numPr>
      </w:pPr>
      <w:r>
        <w:t>Purpose</w:t>
      </w:r>
    </w:p>
    <w:p w:rsidR="006109CC" w:rsidRPr="00455405" w:rsidRDefault="006109CC" w:rsidP="006109CC">
      <w:pPr>
        <w:rPr>
          <w:color w:val="auto"/>
          <w:sz w:val="22"/>
          <w:szCs w:val="22"/>
          <w:lang w:val="en-US"/>
        </w:rPr>
      </w:pPr>
      <w:r w:rsidRPr="00455405">
        <w:rPr>
          <w:color w:val="auto"/>
          <w:sz w:val="22"/>
          <w:szCs w:val="22"/>
          <w:lang w:val="en-US"/>
        </w:rPr>
        <w:t>This position statement outlines the New Zealand Nurses Organisation (NZNO) position on end-of-life decisions and care, and the role of the nurse in providing that care.</w:t>
      </w:r>
    </w:p>
    <w:p w:rsidR="006109CC" w:rsidRDefault="006109CC" w:rsidP="006109CC">
      <w:pPr>
        <w:rPr>
          <w:lang w:val="en-US"/>
        </w:rPr>
      </w:pPr>
    </w:p>
    <w:p w:rsidR="006109CC" w:rsidRDefault="006109CC" w:rsidP="006109CC">
      <w:pPr>
        <w:pStyle w:val="NZNOHeading2"/>
        <w:numPr>
          <w:ilvl w:val="0"/>
          <w:numId w:val="27"/>
        </w:numPr>
        <w:rPr>
          <w:lang w:val="en-US"/>
        </w:rPr>
      </w:pPr>
      <w:r>
        <w:rPr>
          <w:lang w:val="en-US"/>
        </w:rPr>
        <w:t>Introduction</w:t>
      </w:r>
    </w:p>
    <w:p w:rsidR="006109CC" w:rsidRPr="00455405" w:rsidRDefault="006109CC" w:rsidP="006109CC">
      <w:pPr>
        <w:rPr>
          <w:color w:val="auto"/>
          <w:sz w:val="22"/>
          <w:szCs w:val="22"/>
          <w:lang w:val="en-US"/>
        </w:rPr>
      </w:pPr>
      <w:r w:rsidRPr="00455405">
        <w:rPr>
          <w:color w:val="auto"/>
          <w:sz w:val="22"/>
          <w:szCs w:val="22"/>
          <w:lang w:val="en-US"/>
        </w:rPr>
        <w:t>The management of end-of-life decisions can be challenging and emotionally demanding for the dying person and those close to them and/or involved in his or her care: health professionals, family, whānau. End-of-life care occurs across the lifespan and in multiple settings. It is an umbrella term which includes multiple concepts on end-of-life of which Advance care Planning</w:t>
      </w:r>
      <w:r w:rsidR="0013747E" w:rsidRPr="00455405">
        <w:rPr>
          <w:color w:val="auto"/>
          <w:sz w:val="22"/>
          <w:szCs w:val="22"/>
          <w:lang w:val="en-US"/>
        </w:rPr>
        <w:t xml:space="preserve"> </w:t>
      </w:r>
      <w:r w:rsidRPr="00455405">
        <w:rPr>
          <w:color w:val="auto"/>
          <w:sz w:val="22"/>
          <w:szCs w:val="22"/>
          <w:lang w:val="en-US"/>
        </w:rPr>
        <w:t xml:space="preserve">(ACP) is one (ACP will be discussed later in this document). Decision-making regarding end-of-life care begins when a person’s clinical condition (through disease, trauma or aging) changes and death becomes the expected outcome for which treatment and care planning is required.  The majority of nurses will provide nursing care to people </w:t>
      </w:r>
      <w:r w:rsidR="00546173">
        <w:rPr>
          <w:color w:val="auto"/>
          <w:sz w:val="22"/>
          <w:szCs w:val="22"/>
          <w:lang w:val="en-US"/>
        </w:rPr>
        <w:t xml:space="preserve">nearing the end of their life </w:t>
      </w:r>
      <w:r w:rsidRPr="00455405">
        <w:rPr>
          <w:color w:val="auto"/>
          <w:sz w:val="22"/>
          <w:szCs w:val="22"/>
          <w:lang w:val="en-US"/>
        </w:rPr>
        <w:t>during their careers.</w:t>
      </w:r>
    </w:p>
    <w:p w:rsidR="006109CC" w:rsidRDefault="006109CC" w:rsidP="006109CC">
      <w:pPr>
        <w:rPr>
          <w:lang w:val="en-US"/>
        </w:rPr>
      </w:pPr>
    </w:p>
    <w:p w:rsidR="006109CC" w:rsidRDefault="006109CC" w:rsidP="006109CC">
      <w:pPr>
        <w:pStyle w:val="NZNOHeading2"/>
        <w:numPr>
          <w:ilvl w:val="0"/>
          <w:numId w:val="27"/>
        </w:numPr>
        <w:rPr>
          <w:lang w:val="en-US"/>
        </w:rPr>
      </w:pPr>
      <w:r>
        <w:rPr>
          <w:lang w:val="en-US"/>
        </w:rPr>
        <w:t>Legislative and ethical frameworks</w:t>
      </w:r>
    </w:p>
    <w:p w:rsidR="006109CC" w:rsidRPr="00455405" w:rsidRDefault="006109CC" w:rsidP="006109CC">
      <w:pPr>
        <w:pBdr>
          <w:top w:val="single" w:sz="4" w:space="1" w:color="auto"/>
          <w:left w:val="single" w:sz="4" w:space="4" w:color="auto"/>
          <w:bottom w:val="single" w:sz="4" w:space="1" w:color="auto"/>
          <w:right w:val="single" w:sz="4" w:space="4" w:color="auto"/>
        </w:pBdr>
        <w:rPr>
          <w:color w:val="auto"/>
          <w:sz w:val="22"/>
          <w:szCs w:val="22"/>
        </w:rPr>
      </w:pPr>
      <w:r w:rsidRPr="00455405">
        <w:rPr>
          <w:color w:val="auto"/>
          <w:sz w:val="22"/>
          <w:szCs w:val="22"/>
        </w:rPr>
        <w:t>Nurses must adhere to legislative requirements and uphold ethical standards of nursing practice.  To do this, nurses must be familiar with specific legislation related to information, choices, decision-making and privacy, and be familiar with a recognised code of ethics (e.g. NZNO Code of Ethics).</w:t>
      </w:r>
    </w:p>
    <w:p w:rsidR="006109CC" w:rsidRPr="00455405" w:rsidRDefault="006109CC" w:rsidP="006109CC">
      <w:pPr>
        <w:jc w:val="both"/>
        <w:rPr>
          <w:rFonts w:cs="Arial"/>
          <w:color w:val="auto"/>
          <w:sz w:val="22"/>
          <w:szCs w:val="22"/>
        </w:rPr>
      </w:pPr>
    </w:p>
    <w:p w:rsidR="006109CC" w:rsidRPr="00455405" w:rsidRDefault="006109CC" w:rsidP="006109CC">
      <w:pPr>
        <w:rPr>
          <w:color w:val="auto"/>
          <w:sz w:val="22"/>
          <w:szCs w:val="22"/>
        </w:rPr>
      </w:pPr>
      <w:r w:rsidRPr="00455405">
        <w:rPr>
          <w:color w:val="auto"/>
          <w:sz w:val="22"/>
          <w:szCs w:val="22"/>
        </w:rPr>
        <w:t xml:space="preserve">Because of the nature and complexity of end-of-life experiences, a number of ethical, legal and practical issues may arise. Decisions involving the withdrawing or withholding of treatments may involve the individual, their whānau, the health care team, ethicists and ethics committees, and any legal team or adviser. Ethical dilemmas and differing views may arise around communicating the diagnosis/goals of care, options for withholding and/or withdrawing treatment, refusal of treatment, management of pain and other symptoms, organ donation, palliative sedation and requests for euthanasia or assisted suicide. Euthanasia and assisted suicide are not legal in New Zealand, nor are they part of any formalized advance care planning. </w:t>
      </w:r>
      <w:r w:rsidR="00391CB1">
        <w:rPr>
          <w:color w:val="auto"/>
          <w:sz w:val="22"/>
          <w:szCs w:val="22"/>
        </w:rPr>
        <w:t>NZNO is currently working on further statements relevant to these areas.</w:t>
      </w:r>
    </w:p>
    <w:p w:rsidR="006109CC" w:rsidRPr="00455405" w:rsidRDefault="006109CC" w:rsidP="006109CC">
      <w:pPr>
        <w:jc w:val="both"/>
        <w:rPr>
          <w:rFonts w:cs="Arial"/>
          <w:color w:val="auto"/>
          <w:sz w:val="22"/>
          <w:szCs w:val="22"/>
        </w:rPr>
      </w:pPr>
    </w:p>
    <w:p w:rsidR="006109CC" w:rsidRPr="00455405" w:rsidRDefault="006109CC" w:rsidP="006109CC">
      <w:pPr>
        <w:rPr>
          <w:color w:val="auto"/>
          <w:sz w:val="22"/>
          <w:szCs w:val="22"/>
        </w:rPr>
      </w:pPr>
      <w:r w:rsidRPr="00455405">
        <w:rPr>
          <w:color w:val="auto"/>
          <w:sz w:val="22"/>
          <w:szCs w:val="22"/>
        </w:rPr>
        <w:t>Nurses are accountable for their professional conduct through statutory provisions that provide for the rights of people, in particular:</w:t>
      </w:r>
    </w:p>
    <w:p w:rsidR="006109CC" w:rsidRPr="00455405" w:rsidRDefault="006109CC" w:rsidP="006109CC">
      <w:pPr>
        <w:pStyle w:val="NZNOListParagraph"/>
        <w:rPr>
          <w:color w:val="auto"/>
          <w:sz w:val="22"/>
          <w:szCs w:val="22"/>
          <w:lang w:val="en-US"/>
        </w:rPr>
      </w:pPr>
      <w:r w:rsidRPr="00455405">
        <w:rPr>
          <w:color w:val="auto"/>
          <w:sz w:val="22"/>
          <w:szCs w:val="22"/>
          <w:lang w:val="en-US"/>
        </w:rPr>
        <w:lastRenderedPageBreak/>
        <w:t xml:space="preserve">the Health Practitioners Competency Assurance Act 2003 </w:t>
      </w:r>
    </w:p>
    <w:p w:rsidR="006109CC" w:rsidRPr="00455405" w:rsidRDefault="006109CC" w:rsidP="006109CC">
      <w:pPr>
        <w:pStyle w:val="NZNOListParagraph"/>
        <w:rPr>
          <w:color w:val="auto"/>
          <w:sz w:val="22"/>
          <w:szCs w:val="22"/>
          <w:lang w:val="en-US"/>
        </w:rPr>
      </w:pPr>
      <w:r w:rsidRPr="00455405">
        <w:rPr>
          <w:color w:val="auto"/>
          <w:sz w:val="22"/>
          <w:szCs w:val="22"/>
          <w:lang w:val="en-US"/>
        </w:rPr>
        <w:t xml:space="preserve">the Health and Disability Commissioner Act 1994 </w:t>
      </w:r>
    </w:p>
    <w:p w:rsidR="006109CC" w:rsidRPr="00455405" w:rsidRDefault="006109CC" w:rsidP="006109CC">
      <w:pPr>
        <w:pStyle w:val="NZNOListParagraph"/>
        <w:rPr>
          <w:color w:val="auto"/>
          <w:sz w:val="22"/>
          <w:szCs w:val="22"/>
          <w:lang w:val="en-US"/>
        </w:rPr>
      </w:pPr>
      <w:r w:rsidRPr="00455405">
        <w:rPr>
          <w:color w:val="auto"/>
          <w:sz w:val="22"/>
          <w:szCs w:val="22"/>
          <w:lang w:val="en-US"/>
        </w:rPr>
        <w:t>the Code of Health and Disability Services Consumers’ Rights 1996</w:t>
      </w:r>
    </w:p>
    <w:p w:rsidR="006109CC" w:rsidRPr="00455405" w:rsidRDefault="006109CC" w:rsidP="006109CC">
      <w:pPr>
        <w:pStyle w:val="NZNOListParagraph"/>
        <w:rPr>
          <w:color w:val="auto"/>
          <w:sz w:val="22"/>
          <w:szCs w:val="22"/>
          <w:lang w:val="en-US"/>
        </w:rPr>
      </w:pPr>
      <w:r w:rsidRPr="00455405">
        <w:rPr>
          <w:color w:val="auto"/>
          <w:sz w:val="22"/>
          <w:szCs w:val="22"/>
          <w:lang w:val="en-US"/>
        </w:rPr>
        <w:t>the Mental Health (Compulsory Assessment and Treatment) Act 1992</w:t>
      </w:r>
    </w:p>
    <w:p w:rsidR="006109CC" w:rsidRPr="00455405" w:rsidRDefault="006109CC" w:rsidP="006109CC">
      <w:pPr>
        <w:pStyle w:val="NZNOListParagraph"/>
        <w:rPr>
          <w:color w:val="auto"/>
          <w:sz w:val="22"/>
          <w:szCs w:val="22"/>
          <w:lang w:val="en-US"/>
        </w:rPr>
      </w:pPr>
      <w:r w:rsidRPr="00455405">
        <w:rPr>
          <w:color w:val="auto"/>
          <w:sz w:val="22"/>
          <w:szCs w:val="22"/>
          <w:lang w:val="en-US"/>
        </w:rPr>
        <w:t>the Privacy Act 1993</w:t>
      </w:r>
    </w:p>
    <w:p w:rsidR="006109CC" w:rsidRPr="00455405" w:rsidRDefault="006109CC" w:rsidP="006109CC">
      <w:pPr>
        <w:pStyle w:val="NZNOListParagraph"/>
        <w:rPr>
          <w:color w:val="auto"/>
          <w:sz w:val="22"/>
          <w:szCs w:val="22"/>
          <w:lang w:val="en-US"/>
        </w:rPr>
      </w:pPr>
      <w:r w:rsidRPr="00455405">
        <w:rPr>
          <w:color w:val="auto"/>
          <w:sz w:val="22"/>
          <w:szCs w:val="22"/>
          <w:lang w:val="en-US"/>
        </w:rPr>
        <w:t>the Health Information Privacy Code 1994 (revised 2008)</w:t>
      </w:r>
    </w:p>
    <w:p w:rsidR="006109CC" w:rsidRDefault="006109CC" w:rsidP="006109CC">
      <w:pPr>
        <w:rPr>
          <w:lang w:val="en-US"/>
        </w:rPr>
      </w:pPr>
    </w:p>
    <w:p w:rsidR="006109CC" w:rsidRDefault="006109CC" w:rsidP="006109CC">
      <w:pPr>
        <w:rPr>
          <w:lang w:val="en-US"/>
        </w:rPr>
      </w:pPr>
    </w:p>
    <w:p w:rsidR="006109CC" w:rsidRPr="006109CC" w:rsidRDefault="006109CC" w:rsidP="006109CC">
      <w:pPr>
        <w:pStyle w:val="NZNOHeading2"/>
        <w:numPr>
          <w:ilvl w:val="0"/>
          <w:numId w:val="27"/>
        </w:numPr>
        <w:rPr>
          <w:lang w:val="en-US"/>
        </w:rPr>
      </w:pPr>
      <w:r>
        <w:rPr>
          <w:lang w:val="en-US"/>
        </w:rPr>
        <w:t>Communication</w:t>
      </w:r>
    </w:p>
    <w:p w:rsidR="00E97E99" w:rsidRPr="00455405" w:rsidRDefault="00E97E99" w:rsidP="00E97E99">
      <w:pPr>
        <w:rPr>
          <w:color w:val="auto"/>
          <w:sz w:val="22"/>
          <w:szCs w:val="22"/>
          <w:lang w:val="en-US"/>
        </w:rPr>
      </w:pPr>
    </w:p>
    <w:p w:rsidR="00E97E99" w:rsidRPr="00455405" w:rsidRDefault="006109CC" w:rsidP="00E97E99">
      <w:pPr>
        <w:rPr>
          <w:color w:val="auto"/>
          <w:sz w:val="22"/>
          <w:szCs w:val="22"/>
          <w:lang w:val="en-US"/>
        </w:rPr>
      </w:pPr>
      <w:r w:rsidRPr="00455405">
        <w:rPr>
          <w:color w:val="auto"/>
          <w:sz w:val="22"/>
          <w:szCs w:val="22"/>
          <w:lang w:val="en-US"/>
        </w:rPr>
        <w:t xml:space="preserve">Effective communication between the inter-disciplinary team, the person, and whānau is essential in the development of an end-of-life plan. </w:t>
      </w:r>
      <w:r w:rsidR="00E97E99" w:rsidRPr="00455405">
        <w:rPr>
          <w:color w:val="auto"/>
          <w:sz w:val="22"/>
          <w:szCs w:val="22"/>
          <w:lang w:val="en-US"/>
        </w:rPr>
        <w:t>A person’s wishes about the sharing of information needs to be established and this information also needs to be readily accessible to all health professionals caring for the dying person. The nurse’s advocacy role can be pivotal in the communication and documentation of the individual’s goals and wishes.</w:t>
      </w:r>
    </w:p>
    <w:p w:rsidR="00E97E99" w:rsidRPr="00455405" w:rsidRDefault="00E97E99" w:rsidP="00E97E99">
      <w:pPr>
        <w:rPr>
          <w:color w:val="auto"/>
          <w:sz w:val="22"/>
          <w:szCs w:val="22"/>
          <w:lang w:val="en-US"/>
        </w:rPr>
      </w:pPr>
    </w:p>
    <w:p w:rsidR="00E97E99" w:rsidRPr="00455405" w:rsidRDefault="00E97E99" w:rsidP="00E97E99">
      <w:pPr>
        <w:pBdr>
          <w:top w:val="single" w:sz="4" w:space="1" w:color="auto"/>
          <w:left w:val="single" w:sz="4" w:space="4" w:color="auto"/>
          <w:bottom w:val="single" w:sz="4" w:space="1" w:color="auto"/>
          <w:right w:val="single" w:sz="4" w:space="4" w:color="auto"/>
        </w:pBdr>
        <w:rPr>
          <w:color w:val="auto"/>
          <w:sz w:val="22"/>
          <w:szCs w:val="22"/>
          <w:lang w:val="en-US"/>
        </w:rPr>
      </w:pPr>
      <w:r w:rsidRPr="00455405">
        <w:rPr>
          <w:color w:val="auto"/>
          <w:sz w:val="22"/>
          <w:szCs w:val="22"/>
          <w:lang w:val="en-US"/>
        </w:rPr>
        <w:t>Nurses, along with other health care providers and decision makers, have a legal and ethical duty to respect the individual’s wishes.</w:t>
      </w:r>
    </w:p>
    <w:p w:rsidR="00E97E99" w:rsidRPr="006109CC" w:rsidRDefault="00E97E99" w:rsidP="00E97E99">
      <w:pPr>
        <w:rPr>
          <w:lang w:val="en-US"/>
        </w:rPr>
      </w:pPr>
    </w:p>
    <w:p w:rsidR="006109CC" w:rsidRPr="006109CC" w:rsidRDefault="006109CC" w:rsidP="00E97E99">
      <w:pPr>
        <w:pStyle w:val="NZNOHeading3"/>
        <w:rPr>
          <w:lang w:val="en-US"/>
        </w:rPr>
      </w:pPr>
      <w:r w:rsidRPr="006109CC">
        <w:rPr>
          <w:lang w:val="en-US"/>
        </w:rPr>
        <w:t>Whānau</w:t>
      </w:r>
    </w:p>
    <w:p w:rsidR="006109CC" w:rsidRPr="006109CC" w:rsidRDefault="006109CC" w:rsidP="006109CC">
      <w:pPr>
        <w:tabs>
          <w:tab w:val="clear" w:pos="284"/>
          <w:tab w:val="clear" w:pos="567"/>
          <w:tab w:val="clear" w:pos="851"/>
        </w:tabs>
        <w:jc w:val="both"/>
        <w:rPr>
          <w:rFonts w:eastAsia="Times New Roman" w:cs="Arial"/>
          <w:color w:val="000000"/>
          <w:kern w:val="28"/>
          <w:sz w:val="22"/>
          <w:szCs w:val="22"/>
          <w:lang w:val="en-US"/>
        </w:rPr>
      </w:pPr>
    </w:p>
    <w:p w:rsidR="006109CC" w:rsidRPr="00455405" w:rsidRDefault="006109CC" w:rsidP="00E97E99">
      <w:pPr>
        <w:rPr>
          <w:color w:val="auto"/>
          <w:sz w:val="22"/>
          <w:szCs w:val="22"/>
          <w:lang w:val="en-US"/>
        </w:rPr>
      </w:pPr>
      <w:r w:rsidRPr="00455405">
        <w:rPr>
          <w:color w:val="auto"/>
          <w:sz w:val="22"/>
          <w:szCs w:val="22"/>
          <w:lang w:val="en-US"/>
        </w:rPr>
        <w:t>While the timing and delivery of information needs to be taken into consideration, the needs, developmental stage, cognitive status and readiness of the dying person and their whānau must be assessed individually. Information may need to be repeated often or in different ways. In particular, children can have different levels of understanding of death and dying according to their developmental age and ability. This understanding will influence their capability to participate in decision-making in regard to the provision of care required. Communication with the child/young person and their whānau needs to be in partnership with the health professional.</w:t>
      </w:r>
    </w:p>
    <w:p w:rsidR="006109CC" w:rsidRPr="006109CC" w:rsidRDefault="006109CC" w:rsidP="006109CC">
      <w:pPr>
        <w:tabs>
          <w:tab w:val="clear" w:pos="284"/>
          <w:tab w:val="clear" w:pos="567"/>
          <w:tab w:val="clear" w:pos="851"/>
        </w:tabs>
        <w:jc w:val="both"/>
        <w:rPr>
          <w:rFonts w:eastAsia="Times New Roman" w:cs="Arial"/>
          <w:color w:val="auto"/>
          <w:kern w:val="28"/>
          <w:sz w:val="22"/>
          <w:szCs w:val="22"/>
          <w:lang w:val="en-US"/>
        </w:rPr>
      </w:pPr>
    </w:p>
    <w:p w:rsidR="006109CC" w:rsidRPr="00455405" w:rsidRDefault="006109CC" w:rsidP="00E97E99">
      <w:pPr>
        <w:rPr>
          <w:color w:val="auto"/>
          <w:sz w:val="22"/>
          <w:szCs w:val="22"/>
          <w:lang w:val="en-US"/>
        </w:rPr>
      </w:pPr>
      <w:r w:rsidRPr="00455405">
        <w:rPr>
          <w:color w:val="auto"/>
          <w:sz w:val="22"/>
          <w:szCs w:val="22"/>
          <w:lang w:val="en-US"/>
        </w:rPr>
        <w:t xml:space="preserve">Cultural differences can also have a significant bearing on how and when information is shared. Some cultures believe it is the whānau who should make a collective decision about the type of care and treatments, while other cultures believe it is the individual’s right to make all decisions themselves. </w:t>
      </w:r>
    </w:p>
    <w:p w:rsidR="00E97E99" w:rsidRPr="006109CC" w:rsidRDefault="00E97E99" w:rsidP="006109CC">
      <w:pPr>
        <w:tabs>
          <w:tab w:val="clear" w:pos="284"/>
          <w:tab w:val="clear" w:pos="567"/>
          <w:tab w:val="clear" w:pos="851"/>
        </w:tabs>
        <w:jc w:val="both"/>
        <w:rPr>
          <w:rFonts w:eastAsia="Times New Roman" w:cs="Arial"/>
          <w:color w:val="000000"/>
          <w:kern w:val="28"/>
          <w:sz w:val="22"/>
          <w:szCs w:val="22"/>
          <w:lang w:val="en-US"/>
        </w:rPr>
      </w:pPr>
    </w:p>
    <w:p w:rsidR="006109CC" w:rsidRPr="006109CC" w:rsidRDefault="006109CC" w:rsidP="00E97E99">
      <w:pPr>
        <w:pStyle w:val="NZNOHeading3"/>
        <w:rPr>
          <w:lang w:val="en-US"/>
        </w:rPr>
      </w:pPr>
      <w:r w:rsidRPr="006109CC">
        <w:rPr>
          <w:lang w:val="en-US"/>
        </w:rPr>
        <w:t xml:space="preserve">Inter–disciplinary teams </w:t>
      </w:r>
    </w:p>
    <w:p w:rsidR="006109CC" w:rsidRPr="006109CC" w:rsidRDefault="006109CC" w:rsidP="006109CC">
      <w:pPr>
        <w:tabs>
          <w:tab w:val="clear" w:pos="284"/>
          <w:tab w:val="clear" w:pos="567"/>
          <w:tab w:val="clear" w:pos="851"/>
        </w:tabs>
        <w:jc w:val="both"/>
        <w:rPr>
          <w:rFonts w:eastAsia="Times New Roman" w:cs="Arial"/>
          <w:color w:val="000000"/>
          <w:kern w:val="28"/>
          <w:sz w:val="22"/>
          <w:szCs w:val="22"/>
          <w:lang w:val="en-US"/>
        </w:rPr>
      </w:pPr>
    </w:p>
    <w:p w:rsidR="006109CC" w:rsidRPr="00455405" w:rsidRDefault="00E97E99" w:rsidP="00E97E99">
      <w:pPr>
        <w:pBdr>
          <w:top w:val="single" w:sz="4" w:space="1" w:color="auto"/>
          <w:left w:val="single" w:sz="4" w:space="4" w:color="auto"/>
          <w:bottom w:val="single" w:sz="4" w:space="1" w:color="auto"/>
          <w:right w:val="single" w:sz="4" w:space="4" w:color="auto"/>
        </w:pBdr>
        <w:rPr>
          <w:color w:val="auto"/>
          <w:sz w:val="22"/>
          <w:szCs w:val="22"/>
          <w:lang w:val="en-US"/>
        </w:rPr>
      </w:pPr>
      <w:r w:rsidRPr="00455405">
        <w:rPr>
          <w:color w:val="auto"/>
          <w:sz w:val="22"/>
          <w:szCs w:val="22"/>
          <w:lang w:val="en-US"/>
        </w:rPr>
        <w:t>G</w:t>
      </w:r>
      <w:r w:rsidR="006109CC" w:rsidRPr="00455405">
        <w:rPr>
          <w:color w:val="auto"/>
          <w:sz w:val="22"/>
          <w:szCs w:val="22"/>
          <w:lang w:val="en-US"/>
        </w:rPr>
        <w:t>ood communication with and between health care professionals, individuals and whānau underpins the delivery of quality end-of-life care.</w:t>
      </w:r>
    </w:p>
    <w:p w:rsidR="006109CC" w:rsidRPr="006109CC" w:rsidRDefault="006109CC" w:rsidP="006109CC">
      <w:pPr>
        <w:tabs>
          <w:tab w:val="clear" w:pos="284"/>
          <w:tab w:val="clear" w:pos="567"/>
          <w:tab w:val="clear" w:pos="851"/>
        </w:tabs>
        <w:jc w:val="both"/>
        <w:rPr>
          <w:rFonts w:eastAsia="Times New Roman" w:cs="Arial"/>
          <w:color w:val="auto"/>
          <w:kern w:val="28"/>
          <w:sz w:val="22"/>
          <w:szCs w:val="22"/>
          <w:lang w:val="en-US"/>
        </w:rPr>
      </w:pPr>
    </w:p>
    <w:p w:rsidR="006109CC" w:rsidRPr="00455405" w:rsidRDefault="006109CC" w:rsidP="00E97E99">
      <w:pPr>
        <w:rPr>
          <w:color w:val="auto"/>
          <w:sz w:val="22"/>
          <w:szCs w:val="22"/>
          <w:lang w:val="en-US"/>
        </w:rPr>
      </w:pPr>
      <w:r w:rsidRPr="00455405">
        <w:rPr>
          <w:color w:val="auto"/>
          <w:sz w:val="22"/>
          <w:szCs w:val="22"/>
          <w:lang w:val="en-US"/>
        </w:rPr>
        <w:lastRenderedPageBreak/>
        <w:t>Nurses, doctors, allied health professionals and</w:t>
      </w:r>
      <w:r w:rsidR="00E97E99" w:rsidRPr="00455405">
        <w:rPr>
          <w:color w:val="auto"/>
          <w:sz w:val="22"/>
          <w:szCs w:val="22"/>
          <w:lang w:val="en-US"/>
        </w:rPr>
        <w:t xml:space="preserve"> volunteers are all part of the </w:t>
      </w:r>
      <w:r w:rsidRPr="00455405">
        <w:rPr>
          <w:color w:val="auto"/>
          <w:sz w:val="22"/>
          <w:szCs w:val="22"/>
          <w:lang w:val="en-US"/>
        </w:rPr>
        <w:t xml:space="preserve">inter-disciplinary team that liaises and consults with the person and their whānau. This includes establishing the person’s priorities, values and choices in all aspects of the management and provision of care to meet their </w:t>
      </w:r>
      <w:proofErr w:type="spellStart"/>
      <w:r w:rsidRPr="00455405">
        <w:rPr>
          <w:color w:val="auto"/>
          <w:sz w:val="22"/>
          <w:szCs w:val="22"/>
          <w:lang w:val="en-US"/>
        </w:rPr>
        <w:t>taha</w:t>
      </w:r>
      <w:proofErr w:type="spellEnd"/>
      <w:r w:rsidRPr="00455405">
        <w:rPr>
          <w:color w:val="auto"/>
          <w:sz w:val="22"/>
          <w:szCs w:val="22"/>
          <w:lang w:val="en-US"/>
        </w:rPr>
        <w:t xml:space="preserve"> </w:t>
      </w:r>
      <w:proofErr w:type="spellStart"/>
      <w:r w:rsidRPr="00455405">
        <w:rPr>
          <w:color w:val="auto"/>
          <w:sz w:val="22"/>
          <w:szCs w:val="22"/>
          <w:lang w:val="en-US"/>
        </w:rPr>
        <w:t>tinana</w:t>
      </w:r>
      <w:proofErr w:type="spellEnd"/>
      <w:r w:rsidRPr="00455405">
        <w:rPr>
          <w:color w:val="auto"/>
          <w:sz w:val="22"/>
          <w:szCs w:val="22"/>
          <w:lang w:val="en-US"/>
        </w:rPr>
        <w:t xml:space="preserve"> (physical health), </w:t>
      </w:r>
      <w:proofErr w:type="spellStart"/>
      <w:r w:rsidRPr="00455405">
        <w:rPr>
          <w:color w:val="auto"/>
          <w:sz w:val="22"/>
          <w:szCs w:val="22"/>
          <w:lang w:val="en-US"/>
        </w:rPr>
        <w:t>taha</w:t>
      </w:r>
      <w:proofErr w:type="spellEnd"/>
      <w:r w:rsidRPr="00455405">
        <w:rPr>
          <w:color w:val="auto"/>
          <w:sz w:val="22"/>
          <w:szCs w:val="22"/>
          <w:lang w:val="en-US"/>
        </w:rPr>
        <w:t xml:space="preserve"> </w:t>
      </w:r>
      <w:proofErr w:type="spellStart"/>
      <w:r w:rsidRPr="00455405">
        <w:rPr>
          <w:color w:val="auto"/>
          <w:sz w:val="22"/>
          <w:szCs w:val="22"/>
          <w:lang w:val="en-US"/>
        </w:rPr>
        <w:t>wairua</w:t>
      </w:r>
      <w:proofErr w:type="spellEnd"/>
      <w:r w:rsidRPr="00455405">
        <w:rPr>
          <w:color w:val="auto"/>
          <w:sz w:val="22"/>
          <w:szCs w:val="22"/>
          <w:lang w:val="en-US"/>
        </w:rPr>
        <w:t xml:space="preserve"> (spiritual health), </w:t>
      </w:r>
      <w:proofErr w:type="spellStart"/>
      <w:r w:rsidRPr="00455405">
        <w:rPr>
          <w:color w:val="auto"/>
          <w:sz w:val="22"/>
          <w:szCs w:val="22"/>
          <w:lang w:val="en-US"/>
        </w:rPr>
        <w:t>taha</w:t>
      </w:r>
      <w:proofErr w:type="spellEnd"/>
      <w:r w:rsidRPr="00455405">
        <w:rPr>
          <w:color w:val="auto"/>
          <w:sz w:val="22"/>
          <w:szCs w:val="22"/>
          <w:lang w:val="en-US"/>
        </w:rPr>
        <w:t xml:space="preserve"> whānau (family health) and </w:t>
      </w:r>
      <w:proofErr w:type="spellStart"/>
      <w:r w:rsidRPr="00455405">
        <w:rPr>
          <w:color w:val="auto"/>
          <w:sz w:val="22"/>
          <w:szCs w:val="22"/>
          <w:lang w:val="en-US"/>
        </w:rPr>
        <w:t>taha</w:t>
      </w:r>
      <w:proofErr w:type="spellEnd"/>
      <w:r w:rsidRPr="00455405">
        <w:rPr>
          <w:color w:val="auto"/>
          <w:sz w:val="22"/>
          <w:szCs w:val="22"/>
          <w:lang w:val="en-US"/>
        </w:rPr>
        <w:t xml:space="preserve"> </w:t>
      </w:r>
      <w:proofErr w:type="spellStart"/>
      <w:r w:rsidRPr="00455405">
        <w:rPr>
          <w:color w:val="auto"/>
          <w:sz w:val="22"/>
          <w:szCs w:val="22"/>
          <w:lang w:val="en-US"/>
        </w:rPr>
        <w:t>hinengaro</w:t>
      </w:r>
      <w:proofErr w:type="spellEnd"/>
      <w:r w:rsidRPr="00455405">
        <w:rPr>
          <w:color w:val="auto"/>
          <w:sz w:val="22"/>
          <w:szCs w:val="22"/>
          <w:lang w:val="en-US"/>
        </w:rPr>
        <w:t xml:space="preserve"> (mental health) needs. This may include their whakapapa, </w:t>
      </w:r>
      <w:proofErr w:type="spellStart"/>
      <w:r w:rsidRPr="00455405">
        <w:rPr>
          <w:color w:val="auto"/>
          <w:sz w:val="22"/>
          <w:szCs w:val="22"/>
          <w:lang w:val="en-US"/>
        </w:rPr>
        <w:t>tīpuna</w:t>
      </w:r>
      <w:proofErr w:type="spellEnd"/>
      <w:r w:rsidRPr="00455405">
        <w:rPr>
          <w:color w:val="auto"/>
          <w:sz w:val="22"/>
          <w:szCs w:val="22"/>
          <w:lang w:val="en-US"/>
        </w:rPr>
        <w:t xml:space="preserve"> and the wider whānau, hapū, and iwi. </w:t>
      </w:r>
    </w:p>
    <w:p w:rsidR="00E97E99" w:rsidRDefault="00E97E99" w:rsidP="00E97E99">
      <w:pPr>
        <w:rPr>
          <w:lang w:val="en-US"/>
        </w:rPr>
      </w:pPr>
    </w:p>
    <w:p w:rsidR="00087D22" w:rsidRDefault="00087D22" w:rsidP="00E97E99">
      <w:pPr>
        <w:rPr>
          <w:lang w:val="en-US"/>
        </w:rPr>
      </w:pPr>
    </w:p>
    <w:p w:rsidR="00E97E99" w:rsidRDefault="00E97E99" w:rsidP="00E97E99">
      <w:pPr>
        <w:pStyle w:val="NZNOHeading2"/>
        <w:numPr>
          <w:ilvl w:val="0"/>
          <w:numId w:val="27"/>
        </w:numPr>
        <w:rPr>
          <w:lang w:val="en-US"/>
        </w:rPr>
      </w:pPr>
      <w:r>
        <w:rPr>
          <w:lang w:val="en-US"/>
        </w:rPr>
        <w:t>Advocacy</w:t>
      </w:r>
    </w:p>
    <w:p w:rsidR="00E97E99" w:rsidRPr="00455405" w:rsidRDefault="00E97E99" w:rsidP="00E97E99">
      <w:pPr>
        <w:rPr>
          <w:color w:val="auto"/>
          <w:sz w:val="22"/>
          <w:szCs w:val="22"/>
        </w:rPr>
      </w:pPr>
      <w:r w:rsidRPr="00455405">
        <w:rPr>
          <w:color w:val="auto"/>
          <w:sz w:val="22"/>
          <w:szCs w:val="22"/>
        </w:rPr>
        <w:t>Ensuring that individuals and their whānau views, wishes and best interests are central to discussions is a primary nursing function. The nurse’s role is to understand all viewpoints, ensure all views are considered with respect, and work collaboratively toward a shared understanding and agreed approach.  When a shared understanding and agreed approach cannot be reached and conflict arises such as difference between the individual’s and whānau wishes, external ethical support may be required to assist health professionals and families with how to proceed. Consultation with ethical committees and/or legal advice may be needed if conflict resolution is unable to be achieved.</w:t>
      </w:r>
    </w:p>
    <w:p w:rsidR="00E97E99" w:rsidRPr="00455405" w:rsidRDefault="00E97E99" w:rsidP="00E97E99">
      <w:pPr>
        <w:pBdr>
          <w:top w:val="single" w:sz="4" w:space="1" w:color="auto"/>
          <w:left w:val="single" w:sz="4" w:space="4" w:color="auto"/>
          <w:bottom w:val="single" w:sz="4" w:space="1" w:color="auto"/>
          <w:right w:val="single" w:sz="4" w:space="4" w:color="auto"/>
        </w:pBdr>
        <w:rPr>
          <w:color w:val="auto"/>
          <w:sz w:val="22"/>
          <w:szCs w:val="22"/>
        </w:rPr>
      </w:pPr>
      <w:r w:rsidRPr="00455405">
        <w:rPr>
          <w:color w:val="auto"/>
          <w:sz w:val="22"/>
          <w:szCs w:val="22"/>
        </w:rPr>
        <w:t xml:space="preserve">NZNO supports nurses being provided with the opportunity to debrief and to have access to peer review and supervision. See the NZNO guideline on supervision (2015) for further information. </w:t>
      </w:r>
    </w:p>
    <w:p w:rsidR="00E97E99" w:rsidRDefault="00E97E99" w:rsidP="00E97E99">
      <w:pPr>
        <w:rPr>
          <w:lang w:val="en-US" w:eastAsia="x-none"/>
        </w:rPr>
      </w:pPr>
    </w:p>
    <w:p w:rsidR="00087D22" w:rsidRPr="00E97E99" w:rsidRDefault="00087D22" w:rsidP="00E97E99">
      <w:pPr>
        <w:rPr>
          <w:lang w:val="en-US" w:eastAsia="x-none"/>
        </w:rPr>
      </w:pPr>
    </w:p>
    <w:p w:rsidR="006109CC" w:rsidRDefault="00E97E99" w:rsidP="00E97E99">
      <w:pPr>
        <w:pStyle w:val="NZNOHeading2"/>
        <w:numPr>
          <w:ilvl w:val="0"/>
          <w:numId w:val="27"/>
        </w:numPr>
      </w:pPr>
      <w:r>
        <w:t>Informed choices</w:t>
      </w:r>
    </w:p>
    <w:p w:rsidR="00E97E99" w:rsidRPr="003117DC" w:rsidRDefault="00E97E99" w:rsidP="00660361"/>
    <w:p w:rsidR="00E97E99" w:rsidRPr="00455405" w:rsidRDefault="00E97E99" w:rsidP="00660361">
      <w:pPr>
        <w:rPr>
          <w:color w:val="auto"/>
          <w:sz w:val="22"/>
          <w:szCs w:val="22"/>
        </w:rPr>
      </w:pPr>
      <w:r w:rsidRPr="00455405">
        <w:rPr>
          <w:color w:val="auto"/>
          <w:sz w:val="22"/>
          <w:szCs w:val="22"/>
        </w:rPr>
        <w:t>Choice is defined in clause 4 of the Health and Disability Commissioner</w:t>
      </w:r>
      <w:r w:rsidR="00660361" w:rsidRPr="00455405">
        <w:rPr>
          <w:color w:val="auto"/>
          <w:sz w:val="22"/>
          <w:szCs w:val="22"/>
        </w:rPr>
        <w:t>’s</w:t>
      </w:r>
      <w:r w:rsidRPr="00455405">
        <w:rPr>
          <w:color w:val="auto"/>
          <w:sz w:val="22"/>
          <w:szCs w:val="22"/>
        </w:rPr>
        <w:t xml:space="preserve"> Code of Health and Disability Consumer Rights Regulations 1996 as being a decision to receive services, to refuse services or to withdraw consent to services. </w:t>
      </w:r>
      <w:r w:rsidR="00660361" w:rsidRPr="00455405">
        <w:rPr>
          <w:color w:val="auto"/>
          <w:sz w:val="22"/>
          <w:szCs w:val="22"/>
        </w:rPr>
        <w:t>A</w:t>
      </w:r>
      <w:r w:rsidRPr="00455405">
        <w:rPr>
          <w:color w:val="auto"/>
          <w:sz w:val="22"/>
          <w:szCs w:val="22"/>
        </w:rPr>
        <w:t xml:space="preserve"> consumer is able to change their mind and withdraw consent</w:t>
      </w:r>
      <w:r w:rsidR="00660361" w:rsidRPr="00455405">
        <w:rPr>
          <w:color w:val="auto"/>
          <w:sz w:val="22"/>
          <w:szCs w:val="22"/>
        </w:rPr>
        <w:t xml:space="preserve"> at anytime</w:t>
      </w:r>
      <w:r w:rsidRPr="00455405">
        <w:rPr>
          <w:color w:val="auto"/>
          <w:sz w:val="22"/>
          <w:szCs w:val="22"/>
        </w:rPr>
        <w:t xml:space="preserve">.  </w:t>
      </w:r>
    </w:p>
    <w:p w:rsidR="00660361" w:rsidRPr="00455405" w:rsidRDefault="00660361" w:rsidP="00660361">
      <w:pPr>
        <w:jc w:val="both"/>
        <w:rPr>
          <w:rFonts w:cs="Arial"/>
          <w:color w:val="auto"/>
          <w:sz w:val="22"/>
          <w:szCs w:val="22"/>
        </w:rPr>
      </w:pPr>
    </w:p>
    <w:p w:rsidR="00660361" w:rsidRPr="00455405" w:rsidRDefault="00660361" w:rsidP="00660361">
      <w:pPr>
        <w:pBdr>
          <w:top w:val="single" w:sz="4" w:space="1" w:color="auto"/>
          <w:left w:val="single" w:sz="4" w:space="4" w:color="auto"/>
          <w:bottom w:val="single" w:sz="4" w:space="1" w:color="auto"/>
          <w:right w:val="single" w:sz="4" w:space="4" w:color="auto"/>
        </w:pBdr>
        <w:rPr>
          <w:bCs/>
          <w:color w:val="auto"/>
          <w:sz w:val="22"/>
          <w:szCs w:val="22"/>
          <w:lang w:val="en-US"/>
        </w:rPr>
      </w:pPr>
      <w:r w:rsidRPr="00455405">
        <w:rPr>
          <w:bCs/>
          <w:color w:val="auto"/>
          <w:sz w:val="22"/>
          <w:szCs w:val="22"/>
          <w:lang w:val="en-US"/>
        </w:rPr>
        <w:t xml:space="preserve">NZNO recognises a person’s right to make informed choices about their care in accordance with </w:t>
      </w:r>
      <w:r w:rsidRPr="00455405">
        <w:rPr>
          <w:color w:val="auto"/>
          <w:sz w:val="22"/>
          <w:szCs w:val="22"/>
        </w:rPr>
        <w:t>Rights 6 and 7 of the Health &amp; Disability Commissioner Code of Health and Disability Services Consumer Rights Regulations 1996 and their own beliefs, values and culture.</w:t>
      </w:r>
    </w:p>
    <w:p w:rsidR="00E97E99" w:rsidRPr="00455405" w:rsidRDefault="00E97E99" w:rsidP="00660361">
      <w:pPr>
        <w:jc w:val="both"/>
        <w:rPr>
          <w:rFonts w:cs="Arial"/>
          <w:color w:val="auto"/>
          <w:sz w:val="22"/>
          <w:szCs w:val="22"/>
        </w:rPr>
      </w:pPr>
    </w:p>
    <w:p w:rsidR="00E97E99" w:rsidRPr="00455405" w:rsidRDefault="00E97E99" w:rsidP="00660361">
      <w:pPr>
        <w:rPr>
          <w:color w:val="auto"/>
          <w:sz w:val="22"/>
          <w:szCs w:val="22"/>
        </w:rPr>
      </w:pPr>
      <w:r w:rsidRPr="00455405">
        <w:rPr>
          <w:color w:val="auto"/>
          <w:sz w:val="22"/>
          <w:szCs w:val="22"/>
        </w:rPr>
        <w:t>For informed choice to be present a person and/or their legal guardian, must have a clear explanation and understa</w:t>
      </w:r>
      <w:r w:rsidR="00660361" w:rsidRPr="00455405">
        <w:rPr>
          <w:color w:val="auto"/>
          <w:sz w:val="22"/>
          <w:szCs w:val="22"/>
        </w:rPr>
        <w:t>nding of any underlying disease,</w:t>
      </w:r>
      <w:r w:rsidRPr="00455405">
        <w:rPr>
          <w:color w:val="auto"/>
          <w:sz w:val="22"/>
          <w:szCs w:val="22"/>
        </w:rPr>
        <w:t xml:space="preserve"> a basic understanding of proposed treatment and care, and an appreciation of the likely outcome of this treatment. The whānau will often be an integral part of this decision-making. Documentation </w:t>
      </w:r>
      <w:r w:rsidR="00660361" w:rsidRPr="00455405">
        <w:rPr>
          <w:color w:val="auto"/>
          <w:sz w:val="22"/>
          <w:szCs w:val="22"/>
        </w:rPr>
        <w:t>of any</w:t>
      </w:r>
      <w:r w:rsidRPr="00455405">
        <w:rPr>
          <w:color w:val="auto"/>
          <w:sz w:val="22"/>
          <w:szCs w:val="22"/>
        </w:rPr>
        <w:t xml:space="preserve"> conversation </w:t>
      </w:r>
      <w:r w:rsidR="00660361" w:rsidRPr="00455405">
        <w:rPr>
          <w:color w:val="auto"/>
          <w:sz w:val="22"/>
          <w:szCs w:val="22"/>
        </w:rPr>
        <w:t>that occurs in relation to consent</w:t>
      </w:r>
      <w:r w:rsidRPr="00455405">
        <w:rPr>
          <w:color w:val="auto"/>
          <w:sz w:val="22"/>
          <w:szCs w:val="22"/>
        </w:rPr>
        <w:t xml:space="preserve"> needs to be entered in the person’s clinical notes. </w:t>
      </w:r>
    </w:p>
    <w:p w:rsidR="00E97E99" w:rsidRPr="00455405" w:rsidRDefault="00E97E99" w:rsidP="00660361">
      <w:pPr>
        <w:jc w:val="both"/>
        <w:rPr>
          <w:rFonts w:cs="Arial"/>
          <w:color w:val="auto"/>
          <w:sz w:val="22"/>
          <w:szCs w:val="22"/>
        </w:rPr>
      </w:pPr>
    </w:p>
    <w:p w:rsidR="00E97E99" w:rsidRPr="00455405" w:rsidRDefault="00660361" w:rsidP="00660361">
      <w:pPr>
        <w:rPr>
          <w:color w:val="auto"/>
          <w:sz w:val="22"/>
          <w:szCs w:val="22"/>
        </w:rPr>
      </w:pPr>
      <w:r w:rsidRPr="00455405">
        <w:rPr>
          <w:color w:val="auto"/>
          <w:sz w:val="22"/>
          <w:szCs w:val="22"/>
        </w:rPr>
        <w:lastRenderedPageBreak/>
        <w:t>T</w:t>
      </w:r>
      <w:r w:rsidR="00E97E99" w:rsidRPr="00455405">
        <w:rPr>
          <w:color w:val="auto"/>
          <w:sz w:val="22"/>
          <w:szCs w:val="22"/>
        </w:rPr>
        <w:t xml:space="preserve">he role of the nurse is pivotal in the delivery and planning of the dying person’s care. This may include instruction regarding preferred place of death, choices about whether to offer organs for use as donor organs following death, and/or whether or not they would like initiation of life sustaining treatments </w:t>
      </w:r>
      <w:r w:rsidR="00944FC5" w:rsidRPr="00455405">
        <w:rPr>
          <w:color w:val="auto"/>
          <w:sz w:val="22"/>
          <w:szCs w:val="22"/>
        </w:rPr>
        <w:t xml:space="preserve">if </w:t>
      </w:r>
      <w:r w:rsidR="00E97E99" w:rsidRPr="00455405">
        <w:rPr>
          <w:color w:val="auto"/>
          <w:sz w:val="22"/>
          <w:szCs w:val="22"/>
        </w:rPr>
        <w:t xml:space="preserve">appropriate. </w:t>
      </w:r>
    </w:p>
    <w:p w:rsidR="00660361" w:rsidRPr="00455405" w:rsidRDefault="00660361" w:rsidP="00660361">
      <w:pPr>
        <w:rPr>
          <w:color w:val="auto"/>
          <w:sz w:val="22"/>
          <w:szCs w:val="22"/>
        </w:rPr>
      </w:pPr>
    </w:p>
    <w:p w:rsidR="00660361" w:rsidRPr="00455405" w:rsidRDefault="00660361" w:rsidP="00660361">
      <w:pPr>
        <w:rPr>
          <w:color w:val="auto"/>
          <w:sz w:val="22"/>
          <w:szCs w:val="22"/>
          <w:lang w:val="en-US"/>
        </w:rPr>
      </w:pPr>
      <w:r w:rsidRPr="00455405">
        <w:rPr>
          <w:color w:val="auto"/>
          <w:sz w:val="22"/>
          <w:szCs w:val="22"/>
          <w:lang w:val="en-US"/>
        </w:rPr>
        <w:t>Nurses assisting individuals in this planning need to consider the individual as a person in relationship with others including their whānau</w:t>
      </w:r>
      <w:r w:rsidR="00944FC5" w:rsidRPr="00455405">
        <w:rPr>
          <w:color w:val="auto"/>
          <w:sz w:val="22"/>
          <w:szCs w:val="22"/>
          <w:lang w:val="en-US"/>
        </w:rPr>
        <w:t>. T</w:t>
      </w:r>
      <w:r w:rsidRPr="00455405">
        <w:rPr>
          <w:color w:val="auto"/>
          <w:sz w:val="22"/>
          <w:szCs w:val="22"/>
          <w:lang w:val="en-US"/>
        </w:rPr>
        <w:t>his may include acknowledging the person’s whakapapa or lineage.</w:t>
      </w:r>
    </w:p>
    <w:p w:rsidR="00944FC5" w:rsidRDefault="00944FC5" w:rsidP="00660361">
      <w:pPr>
        <w:rPr>
          <w:lang w:val="en-US"/>
        </w:rPr>
      </w:pPr>
    </w:p>
    <w:p w:rsidR="00087D22" w:rsidRDefault="00087D22" w:rsidP="00660361">
      <w:pPr>
        <w:rPr>
          <w:lang w:val="en-US"/>
        </w:rPr>
      </w:pPr>
    </w:p>
    <w:p w:rsidR="00944FC5" w:rsidRDefault="00944FC5" w:rsidP="00944FC5">
      <w:pPr>
        <w:pStyle w:val="NZNOHeading2"/>
        <w:numPr>
          <w:ilvl w:val="0"/>
          <w:numId w:val="27"/>
        </w:numPr>
        <w:rPr>
          <w:lang w:val="en-US"/>
        </w:rPr>
      </w:pPr>
      <w:r>
        <w:rPr>
          <w:lang w:val="en-US"/>
        </w:rPr>
        <w:t>Advanced directives</w:t>
      </w:r>
    </w:p>
    <w:p w:rsidR="00944FC5" w:rsidRPr="00455405" w:rsidRDefault="00944FC5" w:rsidP="00944FC5">
      <w:pPr>
        <w:rPr>
          <w:color w:val="auto"/>
          <w:sz w:val="22"/>
          <w:szCs w:val="22"/>
          <w:lang w:val="en-US"/>
        </w:rPr>
      </w:pPr>
      <w:r w:rsidRPr="00455405">
        <w:rPr>
          <w:color w:val="auto"/>
          <w:sz w:val="22"/>
          <w:szCs w:val="22"/>
          <w:lang w:val="en-US"/>
        </w:rPr>
        <w:t>The use of advance directives (also referred to as a living will) is becoming increasingly common in New Zealand. Right 7(5) of the Health &amp; Disability Commissioner Code of Health and Disability Services Consumer Rights Regulations 1996 states that: "Every consumer may use an advance directive in accordance with the common law". "Advance directive" is defined in the Code as meaning "</w:t>
      </w:r>
      <w:r w:rsidRPr="00455405">
        <w:rPr>
          <w:i/>
          <w:color w:val="auto"/>
          <w:sz w:val="22"/>
          <w:szCs w:val="22"/>
          <w:lang w:val="en-US"/>
        </w:rPr>
        <w:t xml:space="preserve">a written or oral directive – </w:t>
      </w:r>
      <w:r w:rsidR="0013747E" w:rsidRPr="00455405">
        <w:rPr>
          <w:i/>
          <w:color w:val="auto"/>
          <w:sz w:val="22"/>
          <w:szCs w:val="22"/>
          <w:lang w:val="en-US"/>
        </w:rPr>
        <w:t>(a) b</w:t>
      </w:r>
      <w:r w:rsidRPr="00455405">
        <w:rPr>
          <w:i/>
          <w:color w:val="auto"/>
          <w:sz w:val="22"/>
          <w:szCs w:val="22"/>
          <w:lang w:val="en-US"/>
        </w:rPr>
        <w:t xml:space="preserve">y which a consumer makes a choice about a possible future health care procedure. </w:t>
      </w:r>
      <w:r w:rsidR="0013747E" w:rsidRPr="00455405">
        <w:rPr>
          <w:i/>
          <w:color w:val="auto"/>
          <w:sz w:val="22"/>
          <w:szCs w:val="22"/>
          <w:lang w:val="en-US"/>
        </w:rPr>
        <w:t>(b) t</w:t>
      </w:r>
      <w:r w:rsidRPr="00455405">
        <w:rPr>
          <w:i/>
          <w:color w:val="auto"/>
          <w:sz w:val="22"/>
          <w:szCs w:val="22"/>
          <w:lang w:val="en-US"/>
        </w:rPr>
        <w:t>hat is intended to be effective only when he or she is not competent</w:t>
      </w:r>
      <w:r w:rsidRPr="00455405">
        <w:rPr>
          <w:color w:val="auto"/>
          <w:sz w:val="22"/>
          <w:szCs w:val="22"/>
          <w:lang w:val="en-US"/>
        </w:rPr>
        <w:t>.”</w:t>
      </w:r>
    </w:p>
    <w:p w:rsidR="00944FC5" w:rsidRPr="00455405" w:rsidRDefault="00944FC5" w:rsidP="00944FC5">
      <w:pPr>
        <w:rPr>
          <w:color w:val="auto"/>
          <w:sz w:val="22"/>
          <w:szCs w:val="22"/>
          <w:lang w:val="en-US"/>
        </w:rPr>
      </w:pPr>
    </w:p>
    <w:p w:rsidR="00944FC5" w:rsidRPr="00455405" w:rsidRDefault="00944FC5" w:rsidP="00944FC5">
      <w:pPr>
        <w:rPr>
          <w:color w:val="auto"/>
          <w:sz w:val="22"/>
          <w:szCs w:val="22"/>
          <w:lang w:val="en-US"/>
        </w:rPr>
      </w:pPr>
      <w:r w:rsidRPr="00455405">
        <w:rPr>
          <w:color w:val="auto"/>
          <w:sz w:val="22"/>
          <w:szCs w:val="22"/>
          <w:lang w:val="en-US"/>
        </w:rPr>
        <w:t>The existence of an advance directive should be recorded in the dying person’s clinical notes and other health professionals need to be informed that the dying person has made an advance directive. The nurse may also need to ensure whānau has been informed of the existence of the dying person’s advance directive, if they are not already aware of this, as long as this is not breaching patient confidentiality or wishes.</w:t>
      </w:r>
    </w:p>
    <w:p w:rsidR="00944FC5" w:rsidRPr="00455405" w:rsidRDefault="00944FC5" w:rsidP="00944FC5">
      <w:pPr>
        <w:rPr>
          <w:color w:val="auto"/>
          <w:sz w:val="22"/>
          <w:szCs w:val="22"/>
          <w:lang w:val="en-US"/>
        </w:rPr>
      </w:pPr>
      <w:r w:rsidRPr="00455405">
        <w:rPr>
          <w:color w:val="auto"/>
          <w:sz w:val="22"/>
          <w:szCs w:val="22"/>
          <w:lang w:val="en-US"/>
        </w:rPr>
        <w:t xml:space="preserve">Nurses may be involved in discussions and sometimes decision-making processes surrounding the development of an advance directive as part of a multi-disciplinary team.  </w:t>
      </w:r>
    </w:p>
    <w:p w:rsidR="00944FC5" w:rsidRPr="00455405" w:rsidRDefault="00944FC5" w:rsidP="00944FC5">
      <w:pPr>
        <w:rPr>
          <w:color w:val="auto"/>
          <w:sz w:val="22"/>
          <w:szCs w:val="22"/>
          <w:lang w:val="en-US"/>
        </w:rPr>
      </w:pPr>
    </w:p>
    <w:p w:rsidR="00944FC5" w:rsidRPr="00455405" w:rsidRDefault="00944FC5" w:rsidP="00944FC5">
      <w:pPr>
        <w:rPr>
          <w:rFonts w:cs="Arial"/>
          <w:color w:val="auto"/>
          <w:sz w:val="22"/>
          <w:szCs w:val="22"/>
        </w:rPr>
      </w:pPr>
      <w:r w:rsidRPr="00455405">
        <w:rPr>
          <w:color w:val="auto"/>
          <w:sz w:val="22"/>
          <w:szCs w:val="22"/>
        </w:rPr>
        <w:t>While they are competent to do so, some people may give authority to another person to make decisions on their behalf once they are no longer able to do so for themselves (enduring power of attorney – see Glossary for definition). It is inappropriate for a nurse to hold power of attorney for a patient in their care.</w:t>
      </w:r>
      <w:r w:rsidRPr="00455405">
        <w:rPr>
          <w:rFonts w:cs="Arial"/>
          <w:color w:val="auto"/>
          <w:sz w:val="22"/>
          <w:szCs w:val="22"/>
        </w:rPr>
        <w:t xml:space="preserve"> </w:t>
      </w:r>
    </w:p>
    <w:p w:rsidR="00944FC5" w:rsidRPr="00455405" w:rsidRDefault="00944FC5" w:rsidP="00944FC5">
      <w:pPr>
        <w:rPr>
          <w:rFonts w:cs="Arial"/>
          <w:color w:val="auto"/>
          <w:sz w:val="22"/>
          <w:szCs w:val="22"/>
        </w:rPr>
      </w:pPr>
    </w:p>
    <w:p w:rsidR="00944FC5" w:rsidRPr="00455405" w:rsidRDefault="00944FC5" w:rsidP="00944FC5">
      <w:pPr>
        <w:rPr>
          <w:color w:val="auto"/>
          <w:sz w:val="22"/>
          <w:szCs w:val="22"/>
          <w:lang w:val="en-US"/>
        </w:rPr>
      </w:pPr>
      <w:r w:rsidRPr="00455405">
        <w:rPr>
          <w:color w:val="auto"/>
          <w:sz w:val="22"/>
          <w:szCs w:val="22"/>
          <w:lang w:val="en-US"/>
        </w:rPr>
        <w:t>If a nurse is present when a person is signing an advance directive, the nurse, who has an advocacy role, needs to be confident the dying person has been fully informed; has had adequate opportunity to receive advice on various health care options pertaining to their current and possible future condition(s); understand the implications of the advance directive; and is acting voluntarily.</w:t>
      </w:r>
    </w:p>
    <w:p w:rsidR="00944FC5" w:rsidRDefault="00944FC5" w:rsidP="00944FC5">
      <w:pPr>
        <w:rPr>
          <w:rFonts w:cs="Arial"/>
          <w:sz w:val="22"/>
          <w:szCs w:val="22"/>
        </w:rPr>
      </w:pPr>
    </w:p>
    <w:p w:rsidR="00944FC5" w:rsidRDefault="00944FC5" w:rsidP="00944FC5">
      <w:pPr>
        <w:rPr>
          <w:lang w:val="en-US"/>
        </w:rPr>
      </w:pPr>
    </w:p>
    <w:p w:rsidR="00391CB1" w:rsidRDefault="00391CB1" w:rsidP="00944FC5">
      <w:pPr>
        <w:rPr>
          <w:lang w:val="en-US"/>
        </w:rPr>
      </w:pPr>
    </w:p>
    <w:p w:rsidR="00391CB1" w:rsidRPr="00944FC5" w:rsidRDefault="00391CB1" w:rsidP="00944FC5">
      <w:pPr>
        <w:rPr>
          <w:lang w:val="en-US"/>
        </w:rPr>
      </w:pPr>
    </w:p>
    <w:p w:rsidR="00944FC5" w:rsidRDefault="00944FC5" w:rsidP="00944FC5">
      <w:pPr>
        <w:pStyle w:val="NZNOHeading2"/>
        <w:numPr>
          <w:ilvl w:val="0"/>
          <w:numId w:val="27"/>
        </w:numPr>
        <w:rPr>
          <w:lang w:val="en-US"/>
        </w:rPr>
      </w:pPr>
      <w:r>
        <w:rPr>
          <w:lang w:val="en-US"/>
        </w:rPr>
        <w:lastRenderedPageBreak/>
        <w:t>Refusal of treatment</w:t>
      </w:r>
    </w:p>
    <w:p w:rsidR="00944FC5" w:rsidRDefault="00944FC5" w:rsidP="00944FC5">
      <w:pPr>
        <w:rPr>
          <w:lang w:val="en-US"/>
        </w:rPr>
      </w:pPr>
    </w:p>
    <w:p w:rsidR="00944FC5" w:rsidRPr="00455405" w:rsidRDefault="00944FC5" w:rsidP="00944FC5">
      <w:pPr>
        <w:rPr>
          <w:color w:val="auto"/>
          <w:sz w:val="22"/>
          <w:szCs w:val="22"/>
          <w:lang w:val="en-US"/>
        </w:rPr>
      </w:pPr>
      <w:r w:rsidRPr="00455405">
        <w:rPr>
          <w:color w:val="auto"/>
          <w:sz w:val="22"/>
          <w:szCs w:val="22"/>
          <w:lang w:val="en-US"/>
        </w:rPr>
        <w:t xml:space="preserve">Refusal of treatment (which is a person’s legal right under the New Zealand Bill of Rights Act 1990) must be respected by nurses, even when this may conflict with their own beliefs and values.  While nurses should be aware of the legal aspects and potential risks of treatment refusal, they should not be expected to formally witness any associated documents. Where a conflict of interest or potential professional risk may exist, the nurse should seek advice from a professional or legal adviser (e.g. NZNO).  </w:t>
      </w:r>
    </w:p>
    <w:p w:rsidR="00944FC5" w:rsidRDefault="00944FC5" w:rsidP="00944FC5">
      <w:pPr>
        <w:rPr>
          <w:lang w:val="en-US"/>
        </w:rPr>
      </w:pPr>
    </w:p>
    <w:p w:rsidR="00087D22" w:rsidRDefault="00087D22" w:rsidP="00944FC5">
      <w:pPr>
        <w:rPr>
          <w:lang w:val="en-US"/>
        </w:rPr>
      </w:pPr>
    </w:p>
    <w:p w:rsidR="00944FC5" w:rsidRDefault="00944FC5" w:rsidP="00944FC5">
      <w:pPr>
        <w:pStyle w:val="NZNOHeading2"/>
        <w:numPr>
          <w:ilvl w:val="0"/>
          <w:numId w:val="27"/>
        </w:numPr>
        <w:rPr>
          <w:lang w:val="en-US"/>
        </w:rPr>
      </w:pPr>
      <w:r>
        <w:rPr>
          <w:lang w:val="en-US"/>
        </w:rPr>
        <w:t>Do not resuscitate orders</w:t>
      </w:r>
    </w:p>
    <w:p w:rsidR="00944FC5" w:rsidRPr="00455405" w:rsidRDefault="00944FC5" w:rsidP="00944FC5">
      <w:pPr>
        <w:rPr>
          <w:color w:val="auto"/>
          <w:sz w:val="22"/>
          <w:szCs w:val="22"/>
        </w:rPr>
      </w:pPr>
      <w:r w:rsidRPr="00455405">
        <w:rPr>
          <w:color w:val="auto"/>
          <w:sz w:val="22"/>
          <w:szCs w:val="22"/>
        </w:rPr>
        <w:t>Employing organisations should have policies relating to resuscitation orders.  Nurses must be familiar with these policies.  Advanced care planning (see discussion below) allowing natural death is prevalent in many organizations, while others may require a do not resuscitate (DNR) status to be established.</w:t>
      </w:r>
    </w:p>
    <w:p w:rsidR="00944FC5" w:rsidRPr="00455405" w:rsidRDefault="00944FC5" w:rsidP="00944FC5">
      <w:pPr>
        <w:rPr>
          <w:color w:val="auto"/>
          <w:sz w:val="22"/>
          <w:szCs w:val="22"/>
        </w:rPr>
      </w:pPr>
    </w:p>
    <w:p w:rsidR="00944FC5" w:rsidRPr="00455405" w:rsidRDefault="00944FC5" w:rsidP="00944FC5">
      <w:pPr>
        <w:rPr>
          <w:color w:val="auto"/>
          <w:sz w:val="22"/>
          <w:szCs w:val="22"/>
          <w:lang w:val="en-US"/>
        </w:rPr>
      </w:pPr>
      <w:r w:rsidRPr="00455405">
        <w:rPr>
          <w:color w:val="auto"/>
          <w:sz w:val="22"/>
          <w:szCs w:val="22"/>
          <w:lang w:val="en-US"/>
        </w:rPr>
        <w:t>The heart inevitably stops at death.  End-of-life care discussion may include the futility of initiating active resuscitation and consideration of a DNR status. To avoid ambiguity, DNR decisions need to be clearly documented in the clinical record.  Whānau and carers need to be reassured that a DNR decision does not mean other treatment and care will be denied. Individuals may also need to be reassured that they can change any DNR or advance care order at any time while they are still competent. Nurses must be aware DNR can have different meanings to people from differing cultures – extra time may be needed to support these people and their whānau facing DNR decisions.</w:t>
      </w:r>
    </w:p>
    <w:p w:rsidR="00DA09AA" w:rsidRDefault="00DA09AA" w:rsidP="00944FC5">
      <w:pPr>
        <w:rPr>
          <w:lang w:val="en-US"/>
        </w:rPr>
      </w:pPr>
    </w:p>
    <w:p w:rsidR="00087D22" w:rsidRDefault="00087D22" w:rsidP="00944FC5">
      <w:pPr>
        <w:rPr>
          <w:lang w:val="en-US"/>
        </w:rPr>
      </w:pPr>
    </w:p>
    <w:p w:rsidR="00DA09AA" w:rsidRDefault="00DA09AA" w:rsidP="00DA09AA">
      <w:pPr>
        <w:pStyle w:val="NZNOHeading2"/>
        <w:numPr>
          <w:ilvl w:val="0"/>
          <w:numId w:val="27"/>
        </w:numPr>
        <w:rPr>
          <w:lang w:val="en-US"/>
        </w:rPr>
      </w:pPr>
      <w:r>
        <w:rPr>
          <w:lang w:val="en-US"/>
        </w:rPr>
        <w:t>Palliative care</w:t>
      </w:r>
    </w:p>
    <w:p w:rsidR="00DA09AA" w:rsidRPr="00455405" w:rsidRDefault="00DA09AA" w:rsidP="00DA09AA">
      <w:pPr>
        <w:rPr>
          <w:color w:val="auto"/>
          <w:sz w:val="22"/>
          <w:szCs w:val="22"/>
          <w:lang w:val="en-US" w:eastAsia="x-none"/>
        </w:rPr>
      </w:pPr>
    </w:p>
    <w:p w:rsidR="00DA09AA" w:rsidRPr="00455405" w:rsidRDefault="00DA09AA" w:rsidP="00DA09AA">
      <w:pPr>
        <w:rPr>
          <w:color w:val="auto"/>
          <w:sz w:val="22"/>
          <w:szCs w:val="22"/>
          <w:lang w:val="en-US"/>
        </w:rPr>
      </w:pPr>
      <w:r w:rsidRPr="00455405">
        <w:rPr>
          <w:color w:val="auto"/>
          <w:sz w:val="22"/>
          <w:szCs w:val="22"/>
          <w:lang w:val="en-US"/>
        </w:rPr>
        <w:t xml:space="preserve">Palliative care is: </w:t>
      </w:r>
    </w:p>
    <w:p w:rsidR="00A57677" w:rsidRPr="00455405" w:rsidRDefault="00A57677" w:rsidP="00DA09AA">
      <w:pPr>
        <w:rPr>
          <w:color w:val="auto"/>
          <w:sz w:val="22"/>
          <w:szCs w:val="22"/>
          <w:lang w:val="en-US"/>
        </w:rPr>
      </w:pPr>
    </w:p>
    <w:p w:rsidR="00DA09AA" w:rsidRPr="00455405" w:rsidRDefault="00DA09AA" w:rsidP="00A57677">
      <w:pPr>
        <w:ind w:left="284"/>
        <w:rPr>
          <w:i/>
          <w:color w:val="auto"/>
          <w:sz w:val="22"/>
          <w:szCs w:val="22"/>
          <w:lang w:val="en-US"/>
        </w:rPr>
      </w:pPr>
      <w:r w:rsidRPr="00455405">
        <w:rPr>
          <w:i/>
          <w:color w:val="auto"/>
          <w:sz w:val="22"/>
          <w:szCs w:val="22"/>
          <w:lang w:val="en-US"/>
        </w:rPr>
        <w:t xml:space="preserve">Care for people of all ages with a life-limiting illness which aims to: </w:t>
      </w:r>
    </w:p>
    <w:p w:rsidR="00DA09AA" w:rsidRPr="00DA09AA" w:rsidRDefault="00DA09AA" w:rsidP="00A57677">
      <w:pPr>
        <w:tabs>
          <w:tab w:val="clear" w:pos="284"/>
          <w:tab w:val="clear" w:pos="567"/>
          <w:tab w:val="clear" w:pos="851"/>
        </w:tabs>
        <w:autoSpaceDE w:val="0"/>
        <w:autoSpaceDN w:val="0"/>
        <w:adjustRightInd w:val="0"/>
        <w:ind w:left="1027"/>
        <w:jc w:val="both"/>
        <w:rPr>
          <w:rFonts w:eastAsia="Times New Roman" w:cs="Arial"/>
          <w:i/>
          <w:color w:val="auto"/>
          <w:kern w:val="28"/>
          <w:sz w:val="22"/>
          <w:szCs w:val="22"/>
          <w:lang w:val="en-US"/>
        </w:rPr>
      </w:pPr>
    </w:p>
    <w:p w:rsidR="00DA09AA" w:rsidRPr="00455405" w:rsidRDefault="00DA09AA" w:rsidP="00A57677">
      <w:pPr>
        <w:pStyle w:val="NZNOListParagraph"/>
        <w:ind w:left="644"/>
        <w:rPr>
          <w:i/>
          <w:color w:val="auto"/>
          <w:sz w:val="22"/>
          <w:szCs w:val="22"/>
          <w:lang w:val="en-US"/>
        </w:rPr>
      </w:pPr>
      <w:proofErr w:type="spellStart"/>
      <w:r w:rsidRPr="00455405">
        <w:rPr>
          <w:i/>
          <w:color w:val="auto"/>
          <w:sz w:val="22"/>
          <w:szCs w:val="22"/>
          <w:lang w:val="en-US"/>
        </w:rPr>
        <w:t>optimise</w:t>
      </w:r>
      <w:proofErr w:type="spellEnd"/>
      <w:r w:rsidRPr="00455405">
        <w:rPr>
          <w:i/>
          <w:color w:val="auto"/>
          <w:sz w:val="22"/>
          <w:szCs w:val="22"/>
          <w:lang w:val="en-US"/>
        </w:rPr>
        <w:t xml:space="preserve"> an individual’s quality of life until death by addressing the dying person’s physical, psychosocial, spiritual and cultural needs;</w:t>
      </w:r>
    </w:p>
    <w:p w:rsidR="00DA09AA" w:rsidRPr="00455405" w:rsidRDefault="00DA09AA" w:rsidP="00A57677">
      <w:pPr>
        <w:pStyle w:val="NZNOListParagraph"/>
        <w:ind w:left="644"/>
        <w:rPr>
          <w:i/>
          <w:color w:val="auto"/>
          <w:sz w:val="22"/>
          <w:szCs w:val="22"/>
          <w:lang w:val="en-US"/>
        </w:rPr>
      </w:pPr>
      <w:r w:rsidRPr="00455405">
        <w:rPr>
          <w:i/>
          <w:color w:val="auto"/>
          <w:sz w:val="22"/>
          <w:szCs w:val="22"/>
          <w:lang w:val="en-US"/>
        </w:rPr>
        <w:t xml:space="preserve">support the individual’s family, whānau, and other caregivers where needed, through the illness and after death. </w:t>
      </w:r>
    </w:p>
    <w:p w:rsidR="00DA09AA" w:rsidRPr="00DA09AA" w:rsidRDefault="00DA09AA" w:rsidP="00A57677">
      <w:pPr>
        <w:tabs>
          <w:tab w:val="clear" w:pos="284"/>
          <w:tab w:val="clear" w:pos="567"/>
          <w:tab w:val="clear" w:pos="851"/>
        </w:tabs>
        <w:autoSpaceDE w:val="0"/>
        <w:autoSpaceDN w:val="0"/>
        <w:adjustRightInd w:val="0"/>
        <w:ind w:left="1004"/>
        <w:jc w:val="both"/>
        <w:rPr>
          <w:rFonts w:eastAsia="Times New Roman" w:cs="Arial"/>
          <w:i/>
          <w:color w:val="auto"/>
          <w:kern w:val="28"/>
          <w:sz w:val="22"/>
          <w:szCs w:val="22"/>
          <w:lang w:val="en-US"/>
        </w:rPr>
      </w:pPr>
    </w:p>
    <w:p w:rsidR="00DA09AA" w:rsidRPr="00455405" w:rsidRDefault="00DA09AA" w:rsidP="00A57677">
      <w:pPr>
        <w:ind w:left="284"/>
        <w:rPr>
          <w:i/>
          <w:color w:val="auto"/>
          <w:sz w:val="22"/>
          <w:szCs w:val="22"/>
          <w:lang w:val="en-US"/>
        </w:rPr>
      </w:pPr>
      <w:r w:rsidRPr="00455405">
        <w:rPr>
          <w:i/>
          <w:color w:val="auto"/>
          <w:sz w:val="22"/>
          <w:szCs w:val="22"/>
          <w:lang w:val="en-US"/>
        </w:rPr>
        <w:t xml:space="preserve">Palliative care is provided according to an individual’s need, and may be suitable whether death is days, weeks, months or, occasionally, even years away. It may be suitable sometimes when treatments are aimed at improving quantity of life. It should be available wherever the person may be. It should be provided by all health professionals, supported </w:t>
      </w:r>
      <w:r w:rsidRPr="00455405">
        <w:rPr>
          <w:i/>
          <w:color w:val="auto"/>
          <w:sz w:val="22"/>
          <w:szCs w:val="22"/>
          <w:lang w:val="en-US"/>
        </w:rPr>
        <w:lastRenderedPageBreak/>
        <w:t xml:space="preserve">where necessary by specialist palliative care services. Palliative care should be provided in such a way as to meet the unique needs of individuals from particular communities or groups. These include Māori, children and young people, immigrants, refugees and those in isolated communities.  </w:t>
      </w:r>
    </w:p>
    <w:p w:rsidR="00DA09AA" w:rsidRPr="00DA09AA" w:rsidRDefault="00DA09AA" w:rsidP="00A57677">
      <w:pPr>
        <w:tabs>
          <w:tab w:val="clear" w:pos="284"/>
          <w:tab w:val="clear" w:pos="567"/>
          <w:tab w:val="clear" w:pos="851"/>
        </w:tabs>
        <w:autoSpaceDE w:val="0"/>
        <w:autoSpaceDN w:val="0"/>
        <w:adjustRightInd w:val="0"/>
        <w:ind w:left="284"/>
        <w:jc w:val="both"/>
        <w:rPr>
          <w:rFonts w:eastAsia="Times New Roman" w:cs="Arial"/>
          <w:i/>
          <w:color w:val="auto"/>
          <w:kern w:val="28"/>
          <w:sz w:val="22"/>
          <w:szCs w:val="22"/>
          <w:lang w:val="en-US"/>
        </w:rPr>
      </w:pPr>
    </w:p>
    <w:p w:rsidR="00DA09AA" w:rsidRPr="00455405" w:rsidRDefault="00DA09AA" w:rsidP="00A57677">
      <w:pPr>
        <w:ind w:left="284"/>
        <w:rPr>
          <w:i/>
          <w:color w:val="auto"/>
          <w:sz w:val="22"/>
          <w:szCs w:val="22"/>
          <w:lang w:val="en-US"/>
        </w:rPr>
      </w:pPr>
      <w:r w:rsidRPr="00455405">
        <w:rPr>
          <w:i/>
          <w:color w:val="auto"/>
          <w:sz w:val="22"/>
          <w:szCs w:val="22"/>
          <w:lang w:val="en-US"/>
        </w:rPr>
        <w:t>(Palliative Care Subcommittee, New Zealand Cancer Treatment Working Party, 2007, p. 5</w:t>
      </w:r>
      <w:r w:rsidR="0013747E" w:rsidRPr="00455405">
        <w:rPr>
          <w:i/>
          <w:color w:val="auto"/>
          <w:sz w:val="22"/>
          <w:szCs w:val="22"/>
          <w:lang w:val="en-US"/>
        </w:rPr>
        <w:t>, as cited in Ministry of Health 2015</w:t>
      </w:r>
      <w:r w:rsidRPr="00455405">
        <w:rPr>
          <w:i/>
          <w:color w:val="auto"/>
          <w:sz w:val="22"/>
          <w:szCs w:val="22"/>
          <w:lang w:val="en-US"/>
        </w:rPr>
        <w:t>).</w:t>
      </w:r>
    </w:p>
    <w:p w:rsidR="00DA09AA" w:rsidRPr="00DA09AA" w:rsidRDefault="00DA09AA" w:rsidP="00DA09AA">
      <w:pPr>
        <w:tabs>
          <w:tab w:val="clear" w:pos="284"/>
          <w:tab w:val="clear" w:pos="567"/>
          <w:tab w:val="clear" w:pos="851"/>
        </w:tabs>
        <w:jc w:val="both"/>
        <w:rPr>
          <w:rFonts w:eastAsia="Times New Roman" w:cs="Arial"/>
          <w:i/>
          <w:color w:val="auto"/>
          <w:kern w:val="28"/>
          <w:sz w:val="22"/>
          <w:szCs w:val="22"/>
          <w:lang w:val="en-US"/>
        </w:rPr>
      </w:pPr>
    </w:p>
    <w:p w:rsidR="00DA09AA" w:rsidRPr="00455405" w:rsidRDefault="00DA09AA" w:rsidP="00A57677">
      <w:pPr>
        <w:pBdr>
          <w:top w:val="single" w:sz="4" w:space="1" w:color="auto"/>
          <w:left w:val="single" w:sz="4" w:space="4" w:color="auto"/>
          <w:bottom w:val="single" w:sz="4" w:space="1" w:color="auto"/>
          <w:right w:val="single" w:sz="4" w:space="4" w:color="auto"/>
        </w:pBdr>
        <w:rPr>
          <w:color w:val="auto"/>
          <w:sz w:val="22"/>
          <w:szCs w:val="22"/>
          <w:lang w:val="en-US"/>
        </w:rPr>
      </w:pPr>
      <w:r w:rsidRPr="00455405">
        <w:rPr>
          <w:color w:val="auto"/>
          <w:sz w:val="22"/>
          <w:szCs w:val="22"/>
          <w:lang w:val="en-US"/>
        </w:rPr>
        <w:t>NZNO supports a palliative care approach which evidence shows is effective in improving the quality of life for people who are dying (Ministry of Health, 2001).</w:t>
      </w:r>
    </w:p>
    <w:p w:rsidR="00DA09AA" w:rsidRPr="00DA09AA" w:rsidRDefault="00DA09AA" w:rsidP="00DA09AA">
      <w:pPr>
        <w:tabs>
          <w:tab w:val="clear" w:pos="284"/>
          <w:tab w:val="clear" w:pos="567"/>
          <w:tab w:val="clear" w:pos="851"/>
        </w:tabs>
        <w:jc w:val="both"/>
        <w:rPr>
          <w:rFonts w:eastAsia="Times New Roman" w:cs="Arial"/>
          <w:b/>
          <w:color w:val="auto"/>
          <w:kern w:val="28"/>
          <w:sz w:val="22"/>
          <w:szCs w:val="22"/>
          <w:lang w:val="en-US"/>
        </w:rPr>
      </w:pPr>
    </w:p>
    <w:p w:rsidR="00DA09AA" w:rsidRPr="00455405" w:rsidRDefault="00A57677" w:rsidP="00A57677">
      <w:pPr>
        <w:pBdr>
          <w:top w:val="single" w:sz="4" w:space="1" w:color="auto"/>
          <w:left w:val="single" w:sz="4" w:space="4" w:color="auto"/>
          <w:bottom w:val="single" w:sz="4" w:space="1" w:color="auto"/>
          <w:right w:val="single" w:sz="4" w:space="4" w:color="auto"/>
        </w:pBdr>
        <w:rPr>
          <w:color w:val="auto"/>
          <w:sz w:val="22"/>
          <w:szCs w:val="22"/>
          <w:lang w:val="en-US"/>
        </w:rPr>
      </w:pPr>
      <w:r w:rsidRPr="00455405">
        <w:rPr>
          <w:color w:val="auto"/>
          <w:sz w:val="22"/>
          <w:szCs w:val="22"/>
          <w:lang w:val="en-US"/>
        </w:rPr>
        <w:t>P</w:t>
      </w:r>
      <w:r w:rsidR="00DA09AA" w:rsidRPr="00455405">
        <w:rPr>
          <w:color w:val="auto"/>
          <w:sz w:val="22"/>
          <w:szCs w:val="22"/>
          <w:lang w:val="en-US"/>
        </w:rPr>
        <w:t xml:space="preserve">alliative care is applicable at any stage after diagnosis of a life threatening illness and </w:t>
      </w:r>
      <w:r w:rsidRPr="00455405">
        <w:rPr>
          <w:color w:val="auto"/>
          <w:sz w:val="22"/>
          <w:szCs w:val="22"/>
        </w:rPr>
        <w:t xml:space="preserve">NZNO </w:t>
      </w:r>
      <w:r w:rsidR="00DA09AA" w:rsidRPr="00455405">
        <w:rPr>
          <w:color w:val="auto"/>
          <w:sz w:val="22"/>
          <w:szCs w:val="22"/>
        </w:rPr>
        <w:t>supports the NZ Palliative Care Glossary (</w:t>
      </w:r>
      <w:r w:rsidR="0013747E" w:rsidRPr="00455405">
        <w:rPr>
          <w:color w:val="auto"/>
          <w:sz w:val="22"/>
          <w:szCs w:val="22"/>
        </w:rPr>
        <w:t xml:space="preserve">Ministry of Health, </w:t>
      </w:r>
      <w:r w:rsidR="00DA09AA" w:rsidRPr="00455405">
        <w:rPr>
          <w:color w:val="auto"/>
          <w:sz w:val="22"/>
          <w:szCs w:val="22"/>
        </w:rPr>
        <w:t>2015) which has the New Zealand specific definition of palliative care</w:t>
      </w:r>
      <w:r w:rsidRPr="00455405">
        <w:rPr>
          <w:color w:val="auto"/>
          <w:sz w:val="22"/>
          <w:szCs w:val="22"/>
        </w:rPr>
        <w:t xml:space="preserve"> </w:t>
      </w:r>
      <w:r w:rsidR="00DA09AA" w:rsidRPr="00455405">
        <w:rPr>
          <w:color w:val="auto"/>
          <w:sz w:val="22"/>
          <w:szCs w:val="22"/>
        </w:rPr>
        <w:t>and</w:t>
      </w:r>
      <w:r w:rsidR="00DA09AA" w:rsidRPr="00455405">
        <w:rPr>
          <w:color w:val="auto"/>
          <w:sz w:val="22"/>
          <w:szCs w:val="22"/>
          <w:lang w:val="en-US"/>
        </w:rPr>
        <w:t xml:space="preserve"> also the World Health Organisation (2002) (</w:t>
      </w:r>
      <w:hyperlink r:id="rId8" w:history="1">
        <w:r w:rsidR="00DA09AA" w:rsidRPr="00455405">
          <w:rPr>
            <w:color w:val="auto"/>
            <w:sz w:val="22"/>
            <w:szCs w:val="22"/>
            <w:lang w:val="en-US"/>
          </w:rPr>
          <w:t>https://www.who.int/cancer/palliative/definition/en/</w:t>
        </w:r>
      </w:hyperlink>
      <w:r w:rsidR="00DA09AA" w:rsidRPr="00455405">
        <w:rPr>
          <w:color w:val="auto"/>
          <w:sz w:val="22"/>
          <w:szCs w:val="22"/>
          <w:lang w:val="en-US"/>
        </w:rPr>
        <w:t xml:space="preserve">) definition of palliative care. </w:t>
      </w:r>
    </w:p>
    <w:p w:rsidR="00DA09AA" w:rsidRPr="00DA09AA" w:rsidRDefault="00DA09AA" w:rsidP="00DA09AA">
      <w:pPr>
        <w:tabs>
          <w:tab w:val="clear" w:pos="284"/>
          <w:tab w:val="clear" w:pos="567"/>
          <w:tab w:val="clear" w:pos="851"/>
        </w:tabs>
        <w:jc w:val="both"/>
        <w:rPr>
          <w:rFonts w:eastAsia="Times New Roman" w:cs="Arial"/>
          <w:color w:val="auto"/>
          <w:kern w:val="28"/>
          <w:sz w:val="22"/>
          <w:szCs w:val="22"/>
          <w:lang w:val="en-US"/>
        </w:rPr>
      </w:pPr>
    </w:p>
    <w:p w:rsidR="00DA09AA" w:rsidRPr="00455405" w:rsidRDefault="00DA09AA" w:rsidP="00A57677">
      <w:pPr>
        <w:pBdr>
          <w:top w:val="single" w:sz="4" w:space="1" w:color="auto"/>
          <w:left w:val="single" w:sz="4" w:space="4" w:color="auto"/>
          <w:bottom w:val="single" w:sz="4" w:space="1" w:color="auto"/>
          <w:right w:val="single" w:sz="4" w:space="4" w:color="auto"/>
        </w:pBdr>
        <w:rPr>
          <w:color w:val="auto"/>
          <w:sz w:val="22"/>
          <w:szCs w:val="22"/>
          <w:lang w:val="en-US"/>
        </w:rPr>
      </w:pPr>
      <w:r w:rsidRPr="00455405">
        <w:rPr>
          <w:color w:val="auto"/>
          <w:sz w:val="22"/>
          <w:szCs w:val="22"/>
          <w:lang w:val="en-US"/>
        </w:rPr>
        <w:t xml:space="preserve">NZNO believes nurses should advocate for safe, compassionate, competent and ethical end-of-life care and equitable access to specialist palliative care services. </w:t>
      </w:r>
    </w:p>
    <w:p w:rsidR="00DA09AA" w:rsidRPr="00455405" w:rsidRDefault="00DA09AA" w:rsidP="00DA09AA">
      <w:pPr>
        <w:rPr>
          <w:color w:val="auto"/>
          <w:sz w:val="22"/>
          <w:szCs w:val="22"/>
          <w:lang w:val="en-US" w:eastAsia="x-none"/>
        </w:rPr>
      </w:pPr>
    </w:p>
    <w:p w:rsidR="00944FC5" w:rsidRPr="00775A69" w:rsidRDefault="00944FC5" w:rsidP="00944FC5">
      <w:pPr>
        <w:jc w:val="both"/>
        <w:rPr>
          <w:rFonts w:cs="Arial"/>
          <w:sz w:val="22"/>
          <w:szCs w:val="22"/>
        </w:rPr>
      </w:pPr>
    </w:p>
    <w:p w:rsidR="00944FC5" w:rsidRDefault="00AC6110" w:rsidP="00AC6110">
      <w:pPr>
        <w:pStyle w:val="NZNOHeading2"/>
        <w:numPr>
          <w:ilvl w:val="0"/>
          <w:numId w:val="27"/>
        </w:numPr>
        <w:rPr>
          <w:lang w:val="en-US"/>
        </w:rPr>
      </w:pPr>
      <w:r>
        <w:rPr>
          <w:lang w:val="en-US"/>
        </w:rPr>
        <w:t>Programmes and tools for planning and provide end-of-life care</w:t>
      </w:r>
    </w:p>
    <w:p w:rsidR="00AC6110" w:rsidRPr="00455405" w:rsidRDefault="00AC6110" w:rsidP="00AC6110">
      <w:pPr>
        <w:rPr>
          <w:color w:val="auto"/>
          <w:sz w:val="22"/>
          <w:szCs w:val="22"/>
        </w:rPr>
      </w:pPr>
      <w:r w:rsidRPr="00455405">
        <w:rPr>
          <w:color w:val="auto"/>
          <w:sz w:val="22"/>
          <w:szCs w:val="22"/>
        </w:rPr>
        <w:t>Nurses will use a variety of approaches and tools to support end-of-life decisions and care. In order to achieve the goal of consistent, best practice care for the dying person in Aotearoa New Zealand, the following tools and documents may be helpful.</w:t>
      </w:r>
    </w:p>
    <w:p w:rsidR="00AC6110" w:rsidRPr="003117DC" w:rsidRDefault="00AC6110" w:rsidP="00AC6110"/>
    <w:p w:rsidR="00AC6110" w:rsidRDefault="00AC6110" w:rsidP="00AC6110">
      <w:pPr>
        <w:pStyle w:val="NZNOHeading4"/>
      </w:pPr>
      <w:r w:rsidRPr="007F6D78">
        <w:t xml:space="preserve">Te Ara </w:t>
      </w:r>
      <w:proofErr w:type="spellStart"/>
      <w:r w:rsidRPr="007F6D78">
        <w:t>Whakapiri</w:t>
      </w:r>
      <w:proofErr w:type="spellEnd"/>
      <w:r>
        <w:t xml:space="preserve"> – </w:t>
      </w:r>
      <w:r w:rsidRPr="007F6D78">
        <w:t xml:space="preserve">Principles and guidance for the last days of life </w:t>
      </w:r>
    </w:p>
    <w:p w:rsidR="00AC6110" w:rsidRPr="00455405" w:rsidRDefault="00AC6110" w:rsidP="00AC6110">
      <w:pPr>
        <w:rPr>
          <w:rFonts w:ascii="Georgia" w:hAnsi="Georgia" w:cs="Georgia"/>
          <w:color w:val="auto"/>
          <w:sz w:val="22"/>
          <w:szCs w:val="22"/>
          <w:lang w:val="en-GB" w:eastAsia="en-GB"/>
        </w:rPr>
      </w:pPr>
      <w:r w:rsidRPr="00455405">
        <w:rPr>
          <w:color w:val="auto"/>
          <w:sz w:val="22"/>
          <w:szCs w:val="22"/>
        </w:rPr>
        <w:t xml:space="preserve">Te Ara </w:t>
      </w:r>
      <w:proofErr w:type="spellStart"/>
      <w:r w:rsidRPr="00455405">
        <w:rPr>
          <w:color w:val="auto"/>
          <w:sz w:val="22"/>
          <w:szCs w:val="22"/>
        </w:rPr>
        <w:t>Whakapiri</w:t>
      </w:r>
      <w:proofErr w:type="spellEnd"/>
      <w:r w:rsidRPr="00455405">
        <w:rPr>
          <w:color w:val="auto"/>
          <w:sz w:val="22"/>
          <w:szCs w:val="22"/>
        </w:rPr>
        <w:t xml:space="preserve"> </w:t>
      </w:r>
      <w:r w:rsidR="00E03720" w:rsidRPr="00455405">
        <w:rPr>
          <w:color w:val="auto"/>
          <w:sz w:val="22"/>
          <w:szCs w:val="22"/>
        </w:rPr>
        <w:t>(</w:t>
      </w:r>
      <w:r w:rsidRPr="00455405">
        <w:rPr>
          <w:color w:val="auto"/>
          <w:sz w:val="22"/>
          <w:szCs w:val="22"/>
        </w:rPr>
        <w:t>Ministry o</w:t>
      </w:r>
      <w:r w:rsidR="00E03720" w:rsidRPr="00455405">
        <w:rPr>
          <w:color w:val="auto"/>
          <w:sz w:val="22"/>
          <w:szCs w:val="22"/>
        </w:rPr>
        <w:t xml:space="preserve">f Health, </w:t>
      </w:r>
      <w:r w:rsidRPr="00455405">
        <w:rPr>
          <w:color w:val="auto"/>
          <w:sz w:val="22"/>
          <w:szCs w:val="22"/>
        </w:rPr>
        <w:t>2015</w:t>
      </w:r>
      <w:r w:rsidR="0013747E" w:rsidRPr="00455405">
        <w:rPr>
          <w:color w:val="auto"/>
          <w:sz w:val="22"/>
          <w:szCs w:val="22"/>
        </w:rPr>
        <w:t>a</w:t>
      </w:r>
      <w:r w:rsidR="00E03720" w:rsidRPr="00455405">
        <w:rPr>
          <w:color w:val="auto"/>
          <w:sz w:val="22"/>
          <w:szCs w:val="22"/>
        </w:rPr>
        <w:t>)</w:t>
      </w:r>
      <w:r w:rsidRPr="00455405">
        <w:rPr>
          <w:color w:val="auto"/>
          <w:sz w:val="22"/>
          <w:szCs w:val="22"/>
        </w:rPr>
        <w:t xml:space="preserve"> evolved from a review of the Liverpool Care Pathway Framework. The document</w:t>
      </w:r>
      <w:r w:rsidRPr="00455405">
        <w:rPr>
          <w:rFonts w:ascii="Georgia" w:hAnsi="Georgia" w:cs="Georgia"/>
          <w:i/>
          <w:iCs/>
          <w:color w:val="auto"/>
          <w:sz w:val="22"/>
          <w:szCs w:val="22"/>
          <w:lang w:val="en-GB" w:eastAsia="en-GB"/>
        </w:rPr>
        <w:t xml:space="preserve"> </w:t>
      </w:r>
      <w:r w:rsidRPr="00455405">
        <w:rPr>
          <w:color w:val="auto"/>
          <w:sz w:val="22"/>
          <w:szCs w:val="22"/>
        </w:rPr>
        <w:t xml:space="preserve">outlines the essential components and considerations required to promote quality care at the end of life for all adults in New Zealand. It also provides examples of useful approaches and tools that will serve as aids for the development of national and/or local resources as part of implementation. Te Ara </w:t>
      </w:r>
      <w:proofErr w:type="spellStart"/>
      <w:r w:rsidRPr="00455405">
        <w:rPr>
          <w:color w:val="auto"/>
          <w:sz w:val="22"/>
          <w:szCs w:val="22"/>
        </w:rPr>
        <w:t>Whakapiri</w:t>
      </w:r>
      <w:proofErr w:type="spellEnd"/>
      <w:r w:rsidRPr="00455405">
        <w:rPr>
          <w:color w:val="auto"/>
          <w:sz w:val="22"/>
          <w:szCs w:val="22"/>
        </w:rPr>
        <w:t xml:space="preserve"> is based on an extensive evaluation of the available literature and is informed by local research, ensuring it is applicable to the unique context that is Aotearoa New Zealand. It has been endorsed by key professional health organisations in New Zealand and marks a major step towards ensuring that all health care services across the country are focused on delivering the very best care for people who</w:t>
      </w:r>
      <w:r w:rsidR="00E03720" w:rsidRPr="00455405">
        <w:rPr>
          <w:color w:val="auto"/>
          <w:sz w:val="22"/>
          <w:szCs w:val="22"/>
        </w:rPr>
        <w:t xml:space="preserve"> are dying and for their </w:t>
      </w:r>
      <w:r w:rsidRPr="00455405">
        <w:rPr>
          <w:color w:val="auto"/>
          <w:sz w:val="22"/>
          <w:szCs w:val="22"/>
        </w:rPr>
        <w:t>whānau whatever the setting.</w:t>
      </w:r>
    </w:p>
    <w:p w:rsidR="00AC6110" w:rsidRPr="003117DC" w:rsidRDefault="00AC6110" w:rsidP="00AC6110">
      <w:pPr>
        <w:jc w:val="both"/>
        <w:rPr>
          <w:rFonts w:cs="Arial"/>
          <w:sz w:val="22"/>
          <w:szCs w:val="22"/>
        </w:rPr>
      </w:pPr>
    </w:p>
    <w:p w:rsidR="00AC6110" w:rsidRDefault="00AC6110" w:rsidP="00AC6110">
      <w:pPr>
        <w:pStyle w:val="NZNOHeading4"/>
      </w:pPr>
      <w:r w:rsidRPr="005C456A">
        <w:t>Advance Care Planni</w:t>
      </w:r>
      <w:r>
        <w:t>ng</w:t>
      </w:r>
      <w:r w:rsidR="00E03720">
        <w:t xml:space="preserve"> (ACP)</w:t>
      </w:r>
    </w:p>
    <w:p w:rsidR="00AC6110" w:rsidRPr="00455405" w:rsidRDefault="00AC6110" w:rsidP="00AC6110">
      <w:pPr>
        <w:rPr>
          <w:color w:val="auto"/>
          <w:sz w:val="22"/>
          <w:szCs w:val="22"/>
          <w:lang w:val="en-GB" w:eastAsia="en-GB"/>
        </w:rPr>
      </w:pPr>
      <w:r w:rsidRPr="00455405">
        <w:rPr>
          <w:color w:val="auto"/>
          <w:sz w:val="22"/>
          <w:szCs w:val="22"/>
          <w:lang w:val="en-GB" w:eastAsia="en-GB"/>
        </w:rPr>
        <w:t xml:space="preserve">The document, </w:t>
      </w:r>
      <w:r w:rsidRPr="00455405">
        <w:rPr>
          <w:i/>
          <w:sz w:val="22"/>
          <w:szCs w:val="22"/>
        </w:rPr>
        <w:t xml:space="preserve">Advance Care Planning: A guide for the New Zealand health care workforce </w:t>
      </w:r>
      <w:r w:rsidR="00E03720" w:rsidRPr="00455405">
        <w:rPr>
          <w:i/>
        </w:rPr>
        <w:t>(</w:t>
      </w:r>
      <w:r w:rsidR="00E03720" w:rsidRPr="00455405">
        <w:rPr>
          <w:rFonts w:ascii="HelvNZ-Oblique" w:hAnsi="HelvNZ-Oblique" w:cs="HelvNZ-Oblique"/>
          <w:iCs/>
          <w:color w:val="auto"/>
          <w:sz w:val="22"/>
          <w:szCs w:val="22"/>
          <w:lang w:val="en-GB" w:eastAsia="en-GB"/>
        </w:rPr>
        <w:t xml:space="preserve">Ministry of Health, 2011) </w:t>
      </w:r>
      <w:r w:rsidRPr="00455405">
        <w:rPr>
          <w:color w:val="auto"/>
          <w:sz w:val="22"/>
          <w:szCs w:val="22"/>
          <w:lang w:val="en-GB" w:eastAsia="en-GB"/>
        </w:rPr>
        <w:t>was prepared in response to an increasing sector focus on the need for clear and accurate information and guidance regarding ACP in the New Zealand context. The intended audience</w:t>
      </w:r>
      <w:r w:rsidRPr="00455405">
        <w:rPr>
          <w:rFonts w:ascii="HelvNZ-Oblique" w:hAnsi="HelvNZ-Oblique" w:cs="HelvNZ-Oblique"/>
          <w:i/>
          <w:iCs/>
          <w:color w:val="auto"/>
          <w:sz w:val="22"/>
          <w:szCs w:val="22"/>
          <w:lang w:val="en-GB" w:eastAsia="en-GB"/>
        </w:rPr>
        <w:t xml:space="preserve"> </w:t>
      </w:r>
      <w:r w:rsidRPr="00455405">
        <w:rPr>
          <w:color w:val="auto"/>
          <w:sz w:val="22"/>
          <w:szCs w:val="22"/>
          <w:lang w:val="en-GB" w:eastAsia="en-GB"/>
        </w:rPr>
        <w:t>encompasses providers, funders and planners in all areas of health care. The document is not aimed at the general public</w:t>
      </w:r>
      <w:r w:rsidR="00E03720" w:rsidRPr="00455405">
        <w:rPr>
          <w:color w:val="auto"/>
          <w:sz w:val="22"/>
          <w:szCs w:val="22"/>
          <w:lang w:val="en-GB" w:eastAsia="en-GB"/>
        </w:rPr>
        <w:t xml:space="preserve"> and</w:t>
      </w:r>
      <w:r w:rsidRPr="00455405">
        <w:rPr>
          <w:color w:val="auto"/>
          <w:sz w:val="22"/>
          <w:szCs w:val="22"/>
          <w:lang w:val="en-GB" w:eastAsia="en-GB"/>
        </w:rPr>
        <w:t xml:space="preserve"> provides standardised information about ACP principles and legislation in New Zealand </w:t>
      </w:r>
      <w:r w:rsidR="00E03720" w:rsidRPr="00455405">
        <w:rPr>
          <w:color w:val="auto"/>
          <w:sz w:val="22"/>
          <w:szCs w:val="22"/>
          <w:lang w:val="en-GB" w:eastAsia="en-GB"/>
        </w:rPr>
        <w:t>with the aim of promoting</w:t>
      </w:r>
      <w:r w:rsidRPr="00455405">
        <w:rPr>
          <w:color w:val="auto"/>
          <w:sz w:val="22"/>
          <w:szCs w:val="22"/>
          <w:lang w:val="en-GB" w:eastAsia="en-GB"/>
        </w:rPr>
        <w:t xml:space="preserve"> consistency in practice. It will</w:t>
      </w:r>
      <w:r w:rsidRPr="00455405">
        <w:rPr>
          <w:rFonts w:ascii="HelvNZ-Oblique" w:hAnsi="HelvNZ-Oblique" w:cs="HelvNZ-Oblique"/>
          <w:i/>
          <w:iCs/>
          <w:color w:val="auto"/>
          <w:sz w:val="22"/>
          <w:szCs w:val="22"/>
          <w:lang w:val="en-GB" w:eastAsia="en-GB"/>
        </w:rPr>
        <w:t xml:space="preserve"> </w:t>
      </w:r>
      <w:r w:rsidRPr="00455405">
        <w:rPr>
          <w:color w:val="auto"/>
          <w:sz w:val="22"/>
          <w:szCs w:val="22"/>
          <w:lang w:val="en-GB" w:eastAsia="en-GB"/>
        </w:rPr>
        <w:t xml:space="preserve">assist in the development of local policies, guidelines and education and training programmes in ACP. The ACP website contains multiple resources for health professionals and consumers: </w:t>
      </w:r>
      <w:hyperlink r:id="rId9" w:history="1">
        <w:r w:rsidRPr="00455405">
          <w:rPr>
            <w:rStyle w:val="Hyperlink"/>
            <w:color w:val="auto"/>
            <w:sz w:val="22"/>
            <w:szCs w:val="22"/>
            <w:lang w:val="en-GB" w:eastAsia="en-GB"/>
          </w:rPr>
          <w:t>http://www.advancecareplanning.org.nz/</w:t>
        </w:r>
      </w:hyperlink>
      <w:r w:rsidR="00E03720" w:rsidRPr="00455405">
        <w:rPr>
          <w:color w:val="auto"/>
          <w:sz w:val="22"/>
          <w:szCs w:val="22"/>
          <w:lang w:val="en-GB" w:eastAsia="en-GB"/>
        </w:rPr>
        <w:t xml:space="preserve">. </w:t>
      </w:r>
    </w:p>
    <w:p w:rsidR="00E03720" w:rsidRDefault="00E03720" w:rsidP="00AC6110">
      <w:pPr>
        <w:rPr>
          <w:lang w:val="en-GB" w:eastAsia="en-GB"/>
        </w:rPr>
      </w:pPr>
    </w:p>
    <w:p w:rsidR="00087D22" w:rsidRDefault="00087D22" w:rsidP="00AC6110">
      <w:pPr>
        <w:rPr>
          <w:lang w:val="en-GB" w:eastAsia="en-GB"/>
        </w:rPr>
      </w:pPr>
    </w:p>
    <w:p w:rsidR="00E03720" w:rsidRDefault="00E03720" w:rsidP="00E03720">
      <w:pPr>
        <w:pStyle w:val="NZNOHeading2"/>
        <w:numPr>
          <w:ilvl w:val="0"/>
          <w:numId w:val="27"/>
        </w:numPr>
      </w:pPr>
      <w:r>
        <w:t>Pain and symptom management</w:t>
      </w:r>
    </w:p>
    <w:p w:rsidR="00E03720" w:rsidRPr="00455405" w:rsidRDefault="00E03720" w:rsidP="00E03720">
      <w:pPr>
        <w:rPr>
          <w:color w:val="auto"/>
          <w:sz w:val="22"/>
          <w:szCs w:val="22"/>
        </w:rPr>
      </w:pPr>
      <w:r w:rsidRPr="00455405">
        <w:rPr>
          <w:color w:val="auto"/>
          <w:sz w:val="22"/>
          <w:szCs w:val="22"/>
        </w:rPr>
        <w:t xml:space="preserve">Dying people may experience a range of symptoms including but not limited to; pain, nausea, vomiting, constipation, excessive secretions, breathlessness, agitation and restlessness.  It is the nurse’s role to use their knowledge and skill to assess, plan, implement, monitor and reassess the patient and the effectiveness of interventions to relieve and control symptoms.  Effective communication and patient advocacy are fundamental to achieving a sound symptom control treatment plan.  </w:t>
      </w:r>
    </w:p>
    <w:p w:rsidR="00E03720" w:rsidRPr="00455405" w:rsidRDefault="00E03720" w:rsidP="00E03720">
      <w:pPr>
        <w:jc w:val="both"/>
        <w:rPr>
          <w:rFonts w:cs="Arial"/>
          <w:color w:val="auto"/>
          <w:sz w:val="22"/>
          <w:szCs w:val="22"/>
        </w:rPr>
      </w:pPr>
    </w:p>
    <w:p w:rsidR="00E03720" w:rsidRPr="00455405" w:rsidRDefault="00E03720" w:rsidP="00E03720">
      <w:pPr>
        <w:rPr>
          <w:color w:val="auto"/>
          <w:sz w:val="22"/>
          <w:szCs w:val="22"/>
        </w:rPr>
      </w:pPr>
      <w:r w:rsidRPr="00455405">
        <w:rPr>
          <w:color w:val="auto"/>
          <w:sz w:val="22"/>
          <w:szCs w:val="22"/>
        </w:rPr>
        <w:t xml:space="preserve">Some dying people fear they will experience pain and suffering, and some do. Cultural and belief systems may impact on the use of pain relieving medicines and should be considered in assessment of the person and planning treatment.  Just because pain can be relieved by medication it does not necessarily follow that it will be welcomed by a dying person. It is the nurse’s responsibility to ensure the person has had and has understood the relevant information. Individual preference and choice is to be respected.  </w:t>
      </w:r>
    </w:p>
    <w:p w:rsidR="00E03720" w:rsidRPr="00455405" w:rsidRDefault="00E03720" w:rsidP="00E03720">
      <w:pPr>
        <w:jc w:val="both"/>
        <w:rPr>
          <w:rFonts w:cs="Arial"/>
          <w:color w:val="auto"/>
          <w:sz w:val="22"/>
          <w:szCs w:val="22"/>
        </w:rPr>
      </w:pPr>
    </w:p>
    <w:p w:rsidR="00E03720" w:rsidRPr="00455405" w:rsidRDefault="00E03720" w:rsidP="00E03720">
      <w:pPr>
        <w:pBdr>
          <w:top w:val="single" w:sz="4" w:space="1" w:color="auto"/>
          <w:left w:val="single" w:sz="4" w:space="4" w:color="auto"/>
          <w:bottom w:val="single" w:sz="4" w:space="1" w:color="auto"/>
          <w:right w:val="single" w:sz="4" w:space="4" w:color="auto"/>
        </w:pBdr>
        <w:rPr>
          <w:color w:val="auto"/>
          <w:sz w:val="22"/>
          <w:szCs w:val="22"/>
        </w:rPr>
      </w:pPr>
      <w:r w:rsidRPr="00455405">
        <w:rPr>
          <w:color w:val="auto"/>
          <w:sz w:val="22"/>
          <w:szCs w:val="22"/>
        </w:rPr>
        <w:t>NZNO supports and advocates access to the appropriate support systems to enable nurses to provide effective pain and symptom control.  This includes access to appropriate:</w:t>
      </w:r>
    </w:p>
    <w:p w:rsidR="00E03720" w:rsidRPr="00455405" w:rsidRDefault="00E03720" w:rsidP="00E03720">
      <w:pPr>
        <w:pStyle w:val="NZNOListParagraph"/>
        <w:pBdr>
          <w:top w:val="single" w:sz="4" w:space="1" w:color="auto"/>
          <w:left w:val="single" w:sz="4" w:space="4" w:color="auto"/>
          <w:bottom w:val="single" w:sz="4" w:space="1" w:color="auto"/>
          <w:right w:val="single" w:sz="4" w:space="4" w:color="auto"/>
        </w:pBdr>
        <w:rPr>
          <w:color w:val="auto"/>
          <w:sz w:val="22"/>
          <w:szCs w:val="22"/>
        </w:rPr>
      </w:pPr>
      <w:r w:rsidRPr="00455405">
        <w:rPr>
          <w:color w:val="auto"/>
          <w:sz w:val="22"/>
          <w:szCs w:val="22"/>
        </w:rPr>
        <w:t>Policies and procedural guidelines;</w:t>
      </w:r>
    </w:p>
    <w:p w:rsidR="00E03720" w:rsidRPr="00455405" w:rsidRDefault="00E03720" w:rsidP="00E03720">
      <w:pPr>
        <w:pStyle w:val="NZNOListParagraph"/>
        <w:pBdr>
          <w:top w:val="single" w:sz="4" w:space="1" w:color="auto"/>
          <w:left w:val="single" w:sz="4" w:space="4" w:color="auto"/>
          <w:bottom w:val="single" w:sz="4" w:space="1" w:color="auto"/>
          <w:right w:val="single" w:sz="4" w:space="4" w:color="auto"/>
        </w:pBdr>
        <w:rPr>
          <w:color w:val="auto"/>
          <w:sz w:val="22"/>
          <w:szCs w:val="22"/>
        </w:rPr>
      </w:pPr>
      <w:r w:rsidRPr="00455405">
        <w:rPr>
          <w:color w:val="auto"/>
          <w:sz w:val="22"/>
          <w:szCs w:val="22"/>
        </w:rPr>
        <w:t>Relevant education and training;</w:t>
      </w:r>
    </w:p>
    <w:p w:rsidR="00E03720" w:rsidRPr="00455405" w:rsidRDefault="00E03720" w:rsidP="00E03720">
      <w:pPr>
        <w:pStyle w:val="NZNOListParagraph"/>
        <w:pBdr>
          <w:top w:val="single" w:sz="4" w:space="1" w:color="auto"/>
          <w:left w:val="single" w:sz="4" w:space="4" w:color="auto"/>
          <w:bottom w:val="single" w:sz="4" w:space="1" w:color="auto"/>
          <w:right w:val="single" w:sz="4" w:space="4" w:color="auto"/>
        </w:pBdr>
        <w:rPr>
          <w:color w:val="auto"/>
          <w:sz w:val="22"/>
          <w:szCs w:val="22"/>
        </w:rPr>
      </w:pPr>
      <w:r w:rsidRPr="00455405">
        <w:rPr>
          <w:color w:val="auto"/>
          <w:sz w:val="22"/>
          <w:szCs w:val="22"/>
        </w:rPr>
        <w:t>Resources to support care;</w:t>
      </w:r>
    </w:p>
    <w:p w:rsidR="00E03720" w:rsidRPr="00455405" w:rsidRDefault="00E03720" w:rsidP="00E03720">
      <w:pPr>
        <w:pStyle w:val="NZNOListParagraph"/>
        <w:pBdr>
          <w:top w:val="single" w:sz="4" w:space="1" w:color="auto"/>
          <w:left w:val="single" w:sz="4" w:space="4" w:color="auto"/>
          <w:bottom w:val="single" w:sz="4" w:space="1" w:color="auto"/>
          <w:right w:val="single" w:sz="4" w:space="4" w:color="auto"/>
        </w:pBdr>
        <w:rPr>
          <w:color w:val="auto"/>
          <w:sz w:val="22"/>
          <w:szCs w:val="22"/>
        </w:rPr>
      </w:pPr>
      <w:r w:rsidRPr="00455405">
        <w:rPr>
          <w:color w:val="auto"/>
          <w:sz w:val="22"/>
          <w:szCs w:val="22"/>
        </w:rPr>
        <w:t>Specialist nursing advice and medical support; and</w:t>
      </w:r>
    </w:p>
    <w:p w:rsidR="00E03720" w:rsidRPr="00455405" w:rsidRDefault="00E03720" w:rsidP="00E03720">
      <w:pPr>
        <w:pStyle w:val="NZNOListParagraph"/>
        <w:pBdr>
          <w:top w:val="single" w:sz="4" w:space="1" w:color="auto"/>
          <w:left w:val="single" w:sz="4" w:space="4" w:color="auto"/>
          <w:bottom w:val="single" w:sz="4" w:space="1" w:color="auto"/>
          <w:right w:val="single" w:sz="4" w:space="4" w:color="auto"/>
        </w:pBdr>
        <w:rPr>
          <w:color w:val="auto"/>
          <w:sz w:val="22"/>
          <w:szCs w:val="22"/>
        </w:rPr>
      </w:pPr>
      <w:r w:rsidRPr="00455405">
        <w:rPr>
          <w:color w:val="auto"/>
          <w:sz w:val="22"/>
          <w:szCs w:val="22"/>
        </w:rPr>
        <w:t>Access to palliative care services.</w:t>
      </w:r>
    </w:p>
    <w:p w:rsidR="00E03720" w:rsidRPr="00455405" w:rsidRDefault="00E03720" w:rsidP="00E03720">
      <w:pPr>
        <w:jc w:val="both"/>
        <w:rPr>
          <w:rFonts w:cs="Arial"/>
          <w:color w:val="auto"/>
          <w:sz w:val="22"/>
          <w:szCs w:val="22"/>
        </w:rPr>
      </w:pPr>
    </w:p>
    <w:p w:rsidR="00E03720" w:rsidRPr="00455405" w:rsidRDefault="00E03720" w:rsidP="00E03720">
      <w:pPr>
        <w:rPr>
          <w:color w:val="auto"/>
          <w:sz w:val="22"/>
          <w:szCs w:val="22"/>
        </w:rPr>
      </w:pPr>
      <w:r w:rsidRPr="00455405">
        <w:rPr>
          <w:color w:val="auto"/>
          <w:sz w:val="22"/>
          <w:szCs w:val="22"/>
        </w:rPr>
        <w:t>There are a range of local and international resources available to provide guidance on pain and symptom management for nurses. The NZ Palliative Care Handbook (MacLeod, Vella-</w:t>
      </w:r>
      <w:proofErr w:type="spellStart"/>
      <w:r w:rsidRPr="00455405">
        <w:rPr>
          <w:color w:val="auto"/>
          <w:sz w:val="22"/>
          <w:szCs w:val="22"/>
        </w:rPr>
        <w:t>Brincat</w:t>
      </w:r>
      <w:proofErr w:type="spellEnd"/>
      <w:r w:rsidRPr="00455405">
        <w:rPr>
          <w:color w:val="auto"/>
          <w:sz w:val="22"/>
          <w:szCs w:val="22"/>
        </w:rPr>
        <w:t>, &amp; MacLeod, 6</w:t>
      </w:r>
      <w:r w:rsidRPr="00455405">
        <w:rPr>
          <w:color w:val="auto"/>
          <w:sz w:val="22"/>
          <w:szCs w:val="22"/>
          <w:vertAlign w:val="superscript"/>
        </w:rPr>
        <w:t>th</w:t>
      </w:r>
      <w:r w:rsidRPr="00455405">
        <w:rPr>
          <w:color w:val="auto"/>
          <w:sz w:val="22"/>
          <w:szCs w:val="22"/>
        </w:rPr>
        <w:t xml:space="preserve"> edition, 2012) is a </w:t>
      </w:r>
      <w:r w:rsidRPr="00455405">
        <w:rPr>
          <w:color w:val="auto"/>
          <w:sz w:val="22"/>
          <w:szCs w:val="22"/>
        </w:rPr>
        <w:lastRenderedPageBreak/>
        <w:t xml:space="preserve">New Zealand reference guide on pain and symptom control in palliative care that may be helpful for nurses.  </w:t>
      </w:r>
    </w:p>
    <w:p w:rsidR="00087D22" w:rsidRDefault="00087D22" w:rsidP="00E03720"/>
    <w:p w:rsidR="00087D22" w:rsidRDefault="00087D22" w:rsidP="00E03720"/>
    <w:p w:rsidR="00E03720" w:rsidRDefault="00E03720" w:rsidP="00E03720">
      <w:pPr>
        <w:pStyle w:val="NZNOHeading2"/>
        <w:numPr>
          <w:ilvl w:val="0"/>
          <w:numId w:val="27"/>
        </w:numPr>
      </w:pPr>
      <w:r>
        <w:t>Definitions</w:t>
      </w:r>
    </w:p>
    <w:p w:rsidR="00E03720" w:rsidRPr="00E03720" w:rsidRDefault="00E03720" w:rsidP="00E03720">
      <w:pPr>
        <w:rPr>
          <w:lang w:eastAsia="x-none"/>
        </w:rPr>
      </w:pPr>
    </w:p>
    <w:p w:rsidR="00E03720" w:rsidRPr="00455405" w:rsidRDefault="00E03720" w:rsidP="0039108D">
      <w:pPr>
        <w:rPr>
          <w:color w:val="auto"/>
          <w:sz w:val="22"/>
          <w:szCs w:val="22"/>
          <w:lang w:val="en-US"/>
        </w:rPr>
      </w:pPr>
      <w:r w:rsidRPr="00455405">
        <w:rPr>
          <w:i/>
          <w:color w:val="auto"/>
          <w:sz w:val="22"/>
          <w:szCs w:val="22"/>
          <w:lang w:val="en-US"/>
        </w:rPr>
        <w:t xml:space="preserve">DNR </w:t>
      </w:r>
      <w:r w:rsidRPr="00455405">
        <w:rPr>
          <w:color w:val="auto"/>
          <w:sz w:val="22"/>
          <w:szCs w:val="22"/>
          <w:lang w:val="en-US"/>
        </w:rPr>
        <w:t>– A range of abbreviations and terminology is used to describe ‘do not resuscitate’ orders.  Any of the following acronyms may be used in differing settings and it is important terminology is consistent throughout agency policies:</w:t>
      </w:r>
    </w:p>
    <w:p w:rsidR="00E03720" w:rsidRPr="00E03720" w:rsidRDefault="00E03720" w:rsidP="00E03720">
      <w:pPr>
        <w:tabs>
          <w:tab w:val="clear" w:pos="284"/>
          <w:tab w:val="clear" w:pos="567"/>
          <w:tab w:val="clear" w:pos="851"/>
        </w:tabs>
        <w:autoSpaceDE w:val="0"/>
        <w:autoSpaceDN w:val="0"/>
        <w:adjustRightInd w:val="0"/>
        <w:jc w:val="both"/>
        <w:rPr>
          <w:rFonts w:eastAsia="Times New Roman" w:cs="Arial"/>
          <w:color w:val="auto"/>
          <w:kern w:val="28"/>
          <w:sz w:val="22"/>
          <w:szCs w:val="22"/>
          <w:lang w:val="en-US"/>
        </w:rPr>
      </w:pPr>
    </w:p>
    <w:p w:rsidR="00E03720" w:rsidRPr="00455405" w:rsidRDefault="00E03720" w:rsidP="0039108D">
      <w:pPr>
        <w:rPr>
          <w:color w:val="auto"/>
          <w:sz w:val="22"/>
          <w:szCs w:val="22"/>
          <w:lang w:val="en-US"/>
        </w:rPr>
      </w:pPr>
      <w:r w:rsidRPr="00455405">
        <w:rPr>
          <w:color w:val="auto"/>
          <w:sz w:val="22"/>
          <w:szCs w:val="22"/>
          <w:lang w:val="en-US"/>
        </w:rPr>
        <w:t>DNR – Do not resuscitate</w:t>
      </w:r>
    </w:p>
    <w:p w:rsidR="00E03720" w:rsidRPr="00455405" w:rsidRDefault="00E03720" w:rsidP="0039108D">
      <w:pPr>
        <w:rPr>
          <w:color w:val="auto"/>
          <w:sz w:val="22"/>
          <w:szCs w:val="22"/>
          <w:lang w:val="en-US"/>
        </w:rPr>
      </w:pPr>
      <w:r w:rsidRPr="00455405">
        <w:rPr>
          <w:color w:val="auto"/>
          <w:sz w:val="22"/>
          <w:szCs w:val="22"/>
          <w:lang w:val="en-US"/>
        </w:rPr>
        <w:t>DNAR – Do not attempt resuscitation</w:t>
      </w:r>
    </w:p>
    <w:p w:rsidR="00E03720" w:rsidRPr="00455405" w:rsidRDefault="00E03720" w:rsidP="0039108D">
      <w:pPr>
        <w:rPr>
          <w:color w:val="auto"/>
          <w:sz w:val="22"/>
          <w:szCs w:val="22"/>
          <w:lang w:val="en-US"/>
        </w:rPr>
      </w:pPr>
      <w:r w:rsidRPr="00455405">
        <w:rPr>
          <w:color w:val="auto"/>
          <w:sz w:val="22"/>
          <w:szCs w:val="22"/>
          <w:lang w:val="en-US"/>
        </w:rPr>
        <w:t>NFR – Not for resuscitation</w:t>
      </w:r>
    </w:p>
    <w:p w:rsidR="00E03720" w:rsidRPr="00455405" w:rsidRDefault="00E03720" w:rsidP="0039108D">
      <w:pPr>
        <w:rPr>
          <w:color w:val="auto"/>
          <w:sz w:val="22"/>
          <w:szCs w:val="22"/>
          <w:lang w:val="en-US"/>
        </w:rPr>
      </w:pPr>
      <w:r w:rsidRPr="00455405">
        <w:rPr>
          <w:color w:val="auto"/>
          <w:sz w:val="22"/>
          <w:szCs w:val="22"/>
          <w:lang w:val="en-US"/>
        </w:rPr>
        <w:t>AND – Allow natural death</w:t>
      </w:r>
    </w:p>
    <w:p w:rsidR="00E03720" w:rsidRPr="00E03720" w:rsidRDefault="00E03720" w:rsidP="00E03720">
      <w:pPr>
        <w:tabs>
          <w:tab w:val="clear" w:pos="284"/>
          <w:tab w:val="clear" w:pos="567"/>
          <w:tab w:val="clear" w:pos="851"/>
        </w:tabs>
        <w:autoSpaceDE w:val="0"/>
        <w:autoSpaceDN w:val="0"/>
        <w:adjustRightInd w:val="0"/>
        <w:jc w:val="both"/>
        <w:rPr>
          <w:rFonts w:eastAsia="Times New Roman" w:cs="Arial"/>
          <w:color w:val="auto"/>
          <w:kern w:val="28"/>
          <w:sz w:val="22"/>
          <w:szCs w:val="22"/>
          <w:lang w:val="en-US"/>
        </w:rPr>
      </w:pPr>
    </w:p>
    <w:p w:rsidR="00E03720" w:rsidRPr="00455405" w:rsidRDefault="00E03720" w:rsidP="0039108D">
      <w:pPr>
        <w:rPr>
          <w:color w:val="auto"/>
          <w:sz w:val="22"/>
          <w:szCs w:val="22"/>
          <w:lang w:val="en-US"/>
        </w:rPr>
      </w:pPr>
      <w:r w:rsidRPr="00455405">
        <w:rPr>
          <w:color w:val="auto"/>
          <w:sz w:val="22"/>
          <w:szCs w:val="22"/>
          <w:lang w:val="en-US"/>
        </w:rPr>
        <w:t xml:space="preserve">Any DNR, DNAR, NFR or AND instruction needs to have its meaning available in writing so there is no misunderstanding. It is important also to note that DNR, DNAR, NFR or AND do not mean “do not treat”. </w:t>
      </w:r>
    </w:p>
    <w:p w:rsidR="00E03720" w:rsidRPr="00E03720" w:rsidRDefault="00E03720" w:rsidP="0039108D">
      <w:pPr>
        <w:tabs>
          <w:tab w:val="clear" w:pos="284"/>
          <w:tab w:val="clear" w:pos="567"/>
          <w:tab w:val="clear" w:pos="851"/>
        </w:tabs>
        <w:spacing w:line="276" w:lineRule="auto"/>
        <w:jc w:val="both"/>
        <w:rPr>
          <w:rFonts w:eastAsia="Times New Roman" w:cs="Arial"/>
          <w:color w:val="auto"/>
          <w:kern w:val="28"/>
          <w:sz w:val="22"/>
          <w:szCs w:val="22"/>
          <w:lang w:val="en-US"/>
        </w:rPr>
      </w:pPr>
    </w:p>
    <w:p w:rsidR="00E03720" w:rsidRPr="00455405" w:rsidRDefault="00E03720" w:rsidP="0039108D">
      <w:pPr>
        <w:rPr>
          <w:color w:val="auto"/>
          <w:sz w:val="22"/>
          <w:szCs w:val="22"/>
          <w:lang w:val="en-US"/>
        </w:rPr>
      </w:pPr>
      <w:r w:rsidRPr="00455405">
        <w:rPr>
          <w:i/>
          <w:color w:val="auto"/>
          <w:sz w:val="22"/>
          <w:szCs w:val="22"/>
          <w:lang w:val="en-US"/>
        </w:rPr>
        <w:t>Enduring power of attorney (EPA)</w:t>
      </w:r>
      <w:r w:rsidRPr="00455405">
        <w:rPr>
          <w:color w:val="auto"/>
          <w:sz w:val="22"/>
          <w:szCs w:val="22"/>
          <w:lang w:val="en-US"/>
        </w:rPr>
        <w:t xml:space="preserve"> – an authority given by a person (known as appointing), while they are competent, to another person (known as the attorney) in order for that person to act for the patient, once the patient is mentally incompetent.  Under the amendments to the Protection of Personal and Property Rights Act (PPPR Act) 2008, a medical certificate stating that the patient is mentally incapable is required before attorneys can act in respect of significant matters.  There are EPAs for property</w:t>
      </w:r>
      <w:r w:rsidR="00C00C58" w:rsidRPr="00455405">
        <w:rPr>
          <w:color w:val="auto"/>
          <w:sz w:val="22"/>
          <w:szCs w:val="22"/>
          <w:lang w:val="en-US"/>
        </w:rPr>
        <w:t xml:space="preserve"> and EPAs for care and welfare</w:t>
      </w:r>
      <w:r w:rsidRPr="00455405">
        <w:rPr>
          <w:color w:val="auto"/>
          <w:sz w:val="22"/>
          <w:szCs w:val="22"/>
          <w:lang w:val="en-US"/>
        </w:rPr>
        <w:t>.</w:t>
      </w:r>
    </w:p>
    <w:p w:rsidR="00E03720" w:rsidRPr="00E03720" w:rsidRDefault="00E03720" w:rsidP="0039108D">
      <w:pPr>
        <w:tabs>
          <w:tab w:val="clear" w:pos="284"/>
          <w:tab w:val="clear" w:pos="567"/>
          <w:tab w:val="clear" w:pos="851"/>
        </w:tabs>
        <w:spacing w:line="276" w:lineRule="auto"/>
        <w:jc w:val="both"/>
        <w:rPr>
          <w:rFonts w:eastAsia="Times New Roman" w:cs="Arial"/>
          <w:color w:val="auto"/>
          <w:kern w:val="28"/>
          <w:sz w:val="22"/>
          <w:szCs w:val="22"/>
          <w:lang w:val="en-US"/>
        </w:rPr>
      </w:pPr>
    </w:p>
    <w:p w:rsidR="00E03720" w:rsidRPr="00455405" w:rsidRDefault="00E03720" w:rsidP="0039108D">
      <w:pPr>
        <w:rPr>
          <w:color w:val="auto"/>
          <w:sz w:val="22"/>
          <w:szCs w:val="22"/>
          <w:lang w:val="en-US"/>
        </w:rPr>
      </w:pPr>
      <w:r w:rsidRPr="00455405">
        <w:rPr>
          <w:i/>
          <w:color w:val="auto"/>
          <w:sz w:val="22"/>
          <w:szCs w:val="22"/>
          <w:lang w:val="en-US"/>
        </w:rPr>
        <w:t>Lineage</w:t>
      </w:r>
      <w:r w:rsidRPr="00455405">
        <w:rPr>
          <w:color w:val="auto"/>
          <w:sz w:val="22"/>
          <w:szCs w:val="22"/>
          <w:lang w:val="en-US"/>
        </w:rPr>
        <w:t xml:space="preserve"> – the members of a person's family who are directly related to that person and who lived a long time before him or her (Cambridge Dictionaries Online, Retrieved from </w:t>
      </w:r>
      <w:hyperlink r:id="rId10" w:history="1">
        <w:r w:rsidRPr="00455405">
          <w:rPr>
            <w:color w:val="auto"/>
            <w:sz w:val="22"/>
            <w:szCs w:val="22"/>
            <w:lang w:val="en-US"/>
          </w:rPr>
          <w:t>http://dictionary.cambridge.org</w:t>
        </w:r>
      </w:hyperlink>
      <w:r w:rsidRPr="00455405">
        <w:rPr>
          <w:color w:val="auto"/>
          <w:sz w:val="22"/>
          <w:szCs w:val="22"/>
          <w:lang w:val="en-US"/>
        </w:rPr>
        <w:t>).</w:t>
      </w:r>
    </w:p>
    <w:p w:rsidR="00E03720" w:rsidRPr="00E03720" w:rsidRDefault="00E03720" w:rsidP="0039108D">
      <w:pPr>
        <w:tabs>
          <w:tab w:val="clear" w:pos="284"/>
          <w:tab w:val="clear" w:pos="567"/>
          <w:tab w:val="clear" w:pos="851"/>
        </w:tabs>
        <w:spacing w:line="276" w:lineRule="auto"/>
        <w:jc w:val="both"/>
        <w:rPr>
          <w:rFonts w:eastAsia="Times New Roman" w:cs="Arial"/>
          <w:color w:val="auto"/>
          <w:kern w:val="28"/>
          <w:sz w:val="22"/>
          <w:szCs w:val="22"/>
          <w:lang w:val="en-US"/>
        </w:rPr>
      </w:pPr>
      <w:r w:rsidRPr="00E03720">
        <w:rPr>
          <w:rFonts w:eastAsia="Times New Roman" w:cs="Arial"/>
          <w:color w:val="auto"/>
          <w:kern w:val="28"/>
          <w:sz w:val="22"/>
          <w:szCs w:val="22"/>
          <w:lang w:val="en-US"/>
        </w:rPr>
        <w:t xml:space="preserve">        </w:t>
      </w:r>
    </w:p>
    <w:p w:rsidR="00E03720" w:rsidRPr="00455405" w:rsidRDefault="00E03720" w:rsidP="0039108D">
      <w:pPr>
        <w:rPr>
          <w:color w:val="auto"/>
          <w:sz w:val="22"/>
          <w:szCs w:val="22"/>
          <w:lang w:val="en-US"/>
        </w:rPr>
      </w:pPr>
      <w:proofErr w:type="spellStart"/>
      <w:r w:rsidRPr="00455405">
        <w:rPr>
          <w:i/>
          <w:color w:val="auto"/>
          <w:sz w:val="22"/>
          <w:szCs w:val="22"/>
          <w:lang w:val="en-US"/>
        </w:rPr>
        <w:t>Tīpuna</w:t>
      </w:r>
      <w:proofErr w:type="spellEnd"/>
      <w:r w:rsidRPr="00455405">
        <w:rPr>
          <w:color w:val="auto"/>
          <w:sz w:val="22"/>
          <w:szCs w:val="22"/>
          <w:lang w:val="en-US"/>
        </w:rPr>
        <w:t xml:space="preserve"> - ancestors, grandparents - eastern dialect variation of </w:t>
      </w:r>
      <w:proofErr w:type="spellStart"/>
      <w:r w:rsidRPr="00455405">
        <w:rPr>
          <w:color w:val="auto"/>
          <w:sz w:val="22"/>
          <w:szCs w:val="22"/>
          <w:lang w:val="en-US"/>
        </w:rPr>
        <w:t>tūpuna</w:t>
      </w:r>
      <w:proofErr w:type="spellEnd"/>
      <w:r w:rsidRPr="00455405">
        <w:rPr>
          <w:color w:val="auto"/>
          <w:sz w:val="22"/>
          <w:szCs w:val="22"/>
          <w:lang w:val="en-US"/>
        </w:rPr>
        <w:t xml:space="preserve">.  Retrieved from </w:t>
      </w:r>
      <w:hyperlink r:id="rId11" w:history="1">
        <w:r w:rsidRPr="00455405">
          <w:rPr>
            <w:color w:val="auto"/>
            <w:sz w:val="22"/>
            <w:szCs w:val="22"/>
            <w:lang w:val="en-US"/>
          </w:rPr>
          <w:t>http://www.maoridictionary.co.nz/</w:t>
        </w:r>
      </w:hyperlink>
      <w:r w:rsidRPr="00455405">
        <w:rPr>
          <w:color w:val="auto"/>
          <w:sz w:val="22"/>
          <w:szCs w:val="22"/>
          <w:lang w:val="en-US"/>
        </w:rPr>
        <w:t xml:space="preserve"> </w:t>
      </w:r>
    </w:p>
    <w:p w:rsidR="00E03720" w:rsidRPr="00E03720" w:rsidRDefault="00E03720" w:rsidP="00E03720">
      <w:pPr>
        <w:tabs>
          <w:tab w:val="clear" w:pos="284"/>
          <w:tab w:val="clear" w:pos="567"/>
          <w:tab w:val="clear" w:pos="851"/>
        </w:tabs>
        <w:jc w:val="both"/>
        <w:rPr>
          <w:rFonts w:eastAsia="Times New Roman" w:cs="Arial"/>
          <w:color w:val="auto"/>
          <w:kern w:val="28"/>
          <w:sz w:val="22"/>
          <w:szCs w:val="22"/>
          <w:lang w:val="en-US"/>
        </w:rPr>
      </w:pPr>
    </w:p>
    <w:p w:rsidR="00E03720" w:rsidRPr="00455405" w:rsidRDefault="00E03720" w:rsidP="0039108D">
      <w:pPr>
        <w:rPr>
          <w:color w:val="auto"/>
          <w:sz w:val="22"/>
          <w:szCs w:val="22"/>
          <w:lang w:val="en-US"/>
        </w:rPr>
      </w:pPr>
      <w:r w:rsidRPr="00455405">
        <w:rPr>
          <w:i/>
          <w:color w:val="auto"/>
          <w:sz w:val="22"/>
          <w:szCs w:val="22"/>
          <w:lang w:val="en-US"/>
        </w:rPr>
        <w:t>Whakapapa</w:t>
      </w:r>
      <w:r w:rsidRPr="00455405">
        <w:rPr>
          <w:color w:val="auto"/>
          <w:sz w:val="22"/>
          <w:szCs w:val="22"/>
          <w:lang w:val="en-US"/>
        </w:rPr>
        <w:t xml:space="preserve"> – (noun) genealogy, genealogical table, lineage, descent.   He mea nui ki a </w:t>
      </w:r>
      <w:proofErr w:type="spellStart"/>
      <w:r w:rsidRPr="00455405">
        <w:rPr>
          <w:color w:val="auto"/>
          <w:sz w:val="22"/>
          <w:szCs w:val="22"/>
          <w:lang w:val="en-US"/>
        </w:rPr>
        <w:t>tātau</w:t>
      </w:r>
      <w:proofErr w:type="spellEnd"/>
      <w:r w:rsidRPr="00455405">
        <w:rPr>
          <w:color w:val="auto"/>
          <w:sz w:val="22"/>
          <w:szCs w:val="22"/>
          <w:lang w:val="en-US"/>
        </w:rPr>
        <w:t xml:space="preserve"> ō </w:t>
      </w:r>
      <w:proofErr w:type="spellStart"/>
      <w:r w:rsidRPr="00455405">
        <w:rPr>
          <w:color w:val="auto"/>
          <w:sz w:val="22"/>
          <w:szCs w:val="22"/>
          <w:lang w:val="en-US"/>
        </w:rPr>
        <w:t>tātau</w:t>
      </w:r>
      <w:proofErr w:type="spellEnd"/>
      <w:r w:rsidRPr="00455405">
        <w:rPr>
          <w:color w:val="auto"/>
          <w:sz w:val="22"/>
          <w:szCs w:val="22"/>
          <w:lang w:val="en-US"/>
        </w:rPr>
        <w:t xml:space="preserve"> whakapapa (HP wh1).Our genealogies are important to us.   (Te </w:t>
      </w:r>
      <w:proofErr w:type="spellStart"/>
      <w:r w:rsidRPr="00455405">
        <w:rPr>
          <w:color w:val="auto"/>
          <w:sz w:val="22"/>
          <w:szCs w:val="22"/>
          <w:lang w:val="en-US"/>
        </w:rPr>
        <w:t>Kākano</w:t>
      </w:r>
      <w:proofErr w:type="spellEnd"/>
      <w:r w:rsidRPr="00455405">
        <w:rPr>
          <w:color w:val="auto"/>
          <w:sz w:val="22"/>
          <w:szCs w:val="22"/>
          <w:lang w:val="en-US"/>
        </w:rPr>
        <w:t xml:space="preserve"> Textbook (2nd ed.): 3;Te </w:t>
      </w:r>
      <w:proofErr w:type="spellStart"/>
      <w:r w:rsidRPr="00455405">
        <w:rPr>
          <w:color w:val="auto"/>
          <w:sz w:val="22"/>
          <w:szCs w:val="22"/>
          <w:lang w:val="en-US"/>
        </w:rPr>
        <w:t>Māhuri</w:t>
      </w:r>
      <w:proofErr w:type="spellEnd"/>
      <w:r w:rsidRPr="00455405">
        <w:rPr>
          <w:color w:val="auto"/>
          <w:sz w:val="22"/>
          <w:szCs w:val="22"/>
          <w:lang w:val="en-US"/>
        </w:rPr>
        <w:t xml:space="preserve"> Study Guide (1st ed.): 13-14;Te </w:t>
      </w:r>
      <w:proofErr w:type="spellStart"/>
      <w:r w:rsidRPr="00455405">
        <w:rPr>
          <w:color w:val="auto"/>
          <w:sz w:val="22"/>
          <w:szCs w:val="22"/>
          <w:lang w:val="en-US"/>
        </w:rPr>
        <w:t>Kōhure</w:t>
      </w:r>
      <w:proofErr w:type="spellEnd"/>
      <w:r w:rsidRPr="00455405">
        <w:rPr>
          <w:color w:val="auto"/>
          <w:sz w:val="22"/>
          <w:szCs w:val="22"/>
          <w:lang w:val="en-US"/>
        </w:rPr>
        <w:t xml:space="preserve"> Textbook (2nd ed.): 237-240). Retrieved from  </w:t>
      </w:r>
      <w:hyperlink r:id="rId12" w:history="1">
        <w:r w:rsidRPr="00455405">
          <w:rPr>
            <w:color w:val="auto"/>
            <w:sz w:val="22"/>
            <w:szCs w:val="22"/>
            <w:lang w:val="en-US"/>
          </w:rPr>
          <w:t>http://www.maoridictionary.co.nz/</w:t>
        </w:r>
      </w:hyperlink>
    </w:p>
    <w:p w:rsidR="0039108D" w:rsidRPr="00E03720" w:rsidRDefault="0039108D" w:rsidP="00E03720">
      <w:pPr>
        <w:tabs>
          <w:tab w:val="clear" w:pos="284"/>
          <w:tab w:val="clear" w:pos="567"/>
          <w:tab w:val="clear" w:pos="851"/>
        </w:tabs>
        <w:jc w:val="both"/>
        <w:rPr>
          <w:rFonts w:eastAsia="Times New Roman" w:cs="Arial"/>
          <w:color w:val="auto"/>
          <w:kern w:val="28"/>
          <w:sz w:val="22"/>
          <w:szCs w:val="22"/>
          <w:lang w:val="en-US"/>
        </w:rPr>
      </w:pPr>
    </w:p>
    <w:p w:rsidR="00E03720" w:rsidRPr="00455405" w:rsidRDefault="00E03720" w:rsidP="0039108D">
      <w:pPr>
        <w:rPr>
          <w:color w:val="auto"/>
          <w:sz w:val="22"/>
          <w:szCs w:val="22"/>
          <w:lang w:val="en-US"/>
        </w:rPr>
      </w:pPr>
      <w:r w:rsidRPr="00455405">
        <w:rPr>
          <w:color w:val="auto"/>
          <w:sz w:val="22"/>
          <w:szCs w:val="22"/>
          <w:lang w:val="en-US"/>
        </w:rPr>
        <w:t>Whānau – (noun) extended family, family group, a familiar term of address to a number of people. Retrieved from</w:t>
      </w:r>
      <w:r w:rsidR="0013747E" w:rsidRPr="00455405">
        <w:rPr>
          <w:color w:val="auto"/>
          <w:sz w:val="22"/>
          <w:szCs w:val="22"/>
          <w:lang w:val="en-US"/>
        </w:rPr>
        <w:t>:</w:t>
      </w:r>
      <w:r w:rsidRPr="00455405">
        <w:rPr>
          <w:color w:val="auto"/>
          <w:sz w:val="22"/>
          <w:szCs w:val="22"/>
          <w:lang w:val="en-US"/>
        </w:rPr>
        <w:t xml:space="preserve"> </w:t>
      </w:r>
      <w:hyperlink r:id="rId13" w:history="1">
        <w:r w:rsidRPr="00455405">
          <w:rPr>
            <w:color w:val="auto"/>
            <w:sz w:val="22"/>
            <w:szCs w:val="22"/>
            <w:lang w:val="en-US"/>
          </w:rPr>
          <w:t>http://www.maoridictionary.co.nz/</w:t>
        </w:r>
      </w:hyperlink>
    </w:p>
    <w:p w:rsidR="0039108D" w:rsidRDefault="0039108D" w:rsidP="0039108D">
      <w:pPr>
        <w:rPr>
          <w:lang w:val="en-US"/>
        </w:rPr>
      </w:pPr>
    </w:p>
    <w:p w:rsidR="00087D22" w:rsidRDefault="00087D22" w:rsidP="0039108D">
      <w:pPr>
        <w:rPr>
          <w:lang w:val="en-US"/>
        </w:rPr>
      </w:pPr>
    </w:p>
    <w:p w:rsidR="00087D22" w:rsidRDefault="00087D22" w:rsidP="0039108D">
      <w:pPr>
        <w:rPr>
          <w:lang w:val="en-US"/>
        </w:rPr>
      </w:pPr>
    </w:p>
    <w:p w:rsidR="00087D22" w:rsidRDefault="00087D22" w:rsidP="0039108D">
      <w:pPr>
        <w:rPr>
          <w:lang w:val="en-US"/>
        </w:rPr>
      </w:pPr>
    </w:p>
    <w:p w:rsidR="0039108D" w:rsidRDefault="0039108D" w:rsidP="0039108D">
      <w:pPr>
        <w:pStyle w:val="NZNOHeading2"/>
        <w:numPr>
          <w:ilvl w:val="0"/>
          <w:numId w:val="27"/>
        </w:numPr>
        <w:rPr>
          <w:lang w:val="en-US"/>
        </w:rPr>
      </w:pPr>
      <w:r>
        <w:rPr>
          <w:lang w:val="en-US"/>
        </w:rPr>
        <w:lastRenderedPageBreak/>
        <w:t>References</w:t>
      </w:r>
    </w:p>
    <w:p w:rsidR="0039108D" w:rsidRDefault="0039108D" w:rsidP="0039108D">
      <w:pPr>
        <w:rPr>
          <w:lang w:val="en-US" w:eastAsia="x-none"/>
        </w:rPr>
      </w:pPr>
    </w:p>
    <w:p w:rsidR="0013747E" w:rsidRPr="00455405" w:rsidRDefault="0013747E" w:rsidP="0013747E">
      <w:pPr>
        <w:rPr>
          <w:color w:val="auto"/>
          <w:sz w:val="22"/>
          <w:szCs w:val="22"/>
          <w:lang w:val="en-US"/>
        </w:rPr>
      </w:pPr>
      <w:r w:rsidRPr="00455405">
        <w:rPr>
          <w:color w:val="auto"/>
          <w:sz w:val="22"/>
          <w:szCs w:val="22"/>
          <w:lang w:val="en-US"/>
        </w:rPr>
        <w:t>MacLeod, R., Vella-</w:t>
      </w:r>
      <w:proofErr w:type="spellStart"/>
      <w:r w:rsidRPr="00455405">
        <w:rPr>
          <w:color w:val="auto"/>
          <w:sz w:val="22"/>
          <w:szCs w:val="22"/>
          <w:lang w:val="en-US"/>
        </w:rPr>
        <w:t>Brincat</w:t>
      </w:r>
      <w:proofErr w:type="spellEnd"/>
      <w:r w:rsidRPr="00455405">
        <w:rPr>
          <w:color w:val="auto"/>
          <w:sz w:val="22"/>
          <w:szCs w:val="22"/>
          <w:lang w:val="en-US"/>
        </w:rPr>
        <w:t>, J., &amp; MacLeod, A.D., (2012). The palliative care handbook. (6</w:t>
      </w:r>
      <w:r w:rsidRPr="00455405">
        <w:rPr>
          <w:color w:val="auto"/>
          <w:sz w:val="22"/>
          <w:szCs w:val="22"/>
          <w:vertAlign w:val="superscript"/>
          <w:lang w:val="en-US"/>
        </w:rPr>
        <w:t>th</w:t>
      </w:r>
      <w:r w:rsidR="00C00C58" w:rsidRPr="00455405">
        <w:rPr>
          <w:color w:val="auto"/>
          <w:sz w:val="22"/>
          <w:szCs w:val="22"/>
          <w:lang w:val="en-US"/>
        </w:rPr>
        <w:t xml:space="preserve"> </w:t>
      </w:r>
      <w:r w:rsidRPr="00455405">
        <w:rPr>
          <w:color w:val="auto"/>
          <w:sz w:val="22"/>
          <w:szCs w:val="22"/>
          <w:lang w:val="en-US"/>
        </w:rPr>
        <w:t>ed.)</w:t>
      </w:r>
      <w:r w:rsidR="00C00C58" w:rsidRPr="00455405">
        <w:rPr>
          <w:color w:val="auto"/>
          <w:sz w:val="22"/>
          <w:szCs w:val="22"/>
          <w:lang w:val="en-US"/>
        </w:rPr>
        <w:t>.</w:t>
      </w:r>
      <w:r w:rsidRPr="00455405">
        <w:rPr>
          <w:color w:val="auto"/>
          <w:sz w:val="22"/>
          <w:szCs w:val="22"/>
          <w:lang w:val="en-US"/>
        </w:rPr>
        <w:t xml:space="preserve"> Christchurch: Caxton Press.</w:t>
      </w:r>
    </w:p>
    <w:p w:rsidR="0013747E" w:rsidRPr="00455405" w:rsidRDefault="0013747E" w:rsidP="0013747E">
      <w:pPr>
        <w:rPr>
          <w:color w:val="auto"/>
          <w:sz w:val="22"/>
          <w:szCs w:val="22"/>
          <w:lang w:val="en-US"/>
        </w:rPr>
      </w:pPr>
    </w:p>
    <w:p w:rsidR="0013747E" w:rsidRPr="00455405" w:rsidRDefault="0013747E" w:rsidP="0013747E">
      <w:pPr>
        <w:rPr>
          <w:color w:val="auto"/>
          <w:sz w:val="22"/>
          <w:szCs w:val="22"/>
          <w:lang w:val="en-US"/>
        </w:rPr>
      </w:pPr>
      <w:r w:rsidRPr="00455405">
        <w:rPr>
          <w:color w:val="auto"/>
          <w:sz w:val="22"/>
          <w:szCs w:val="22"/>
          <w:lang w:val="en-US"/>
        </w:rPr>
        <w:t>Ministry of Health. (2011) Advance Care Planning: A guide for the NZ Healthcare workforce. Wellington: Ministry of Health.</w:t>
      </w:r>
    </w:p>
    <w:p w:rsidR="0013747E" w:rsidRPr="00455405" w:rsidRDefault="0013747E" w:rsidP="0039108D">
      <w:pPr>
        <w:rPr>
          <w:color w:val="auto"/>
          <w:sz w:val="22"/>
          <w:szCs w:val="22"/>
          <w:lang w:val="en-US" w:eastAsia="x-none"/>
        </w:rPr>
      </w:pPr>
    </w:p>
    <w:p w:rsidR="0039108D" w:rsidRPr="00455405" w:rsidRDefault="0013747E" w:rsidP="0039108D">
      <w:pPr>
        <w:rPr>
          <w:color w:val="auto"/>
          <w:sz w:val="22"/>
          <w:szCs w:val="22"/>
          <w:lang w:val="en-US" w:eastAsia="x-none"/>
        </w:rPr>
      </w:pPr>
      <w:r w:rsidRPr="00455405">
        <w:rPr>
          <w:color w:val="auto"/>
          <w:sz w:val="22"/>
          <w:szCs w:val="22"/>
          <w:lang w:val="en-US" w:eastAsia="x-none"/>
        </w:rPr>
        <w:t xml:space="preserve">Ministry of Health. (2015). </w:t>
      </w:r>
      <w:r w:rsidRPr="00455405">
        <w:rPr>
          <w:i/>
          <w:color w:val="auto"/>
          <w:sz w:val="22"/>
          <w:szCs w:val="22"/>
          <w:lang w:val="en-US" w:eastAsia="x-none"/>
        </w:rPr>
        <w:t>New Zealand Palliative care Glossary</w:t>
      </w:r>
      <w:r w:rsidRPr="00455405">
        <w:rPr>
          <w:color w:val="auto"/>
          <w:sz w:val="22"/>
          <w:szCs w:val="22"/>
          <w:lang w:val="en-US" w:eastAsia="x-none"/>
        </w:rPr>
        <w:t xml:space="preserve">. Wellington: Ministry of Health. </w:t>
      </w:r>
    </w:p>
    <w:p w:rsidR="0013747E" w:rsidRPr="00455405" w:rsidRDefault="0013747E" w:rsidP="0039108D">
      <w:pPr>
        <w:rPr>
          <w:color w:val="auto"/>
          <w:sz w:val="22"/>
          <w:szCs w:val="22"/>
          <w:lang w:val="en-US" w:eastAsia="x-none"/>
        </w:rPr>
      </w:pPr>
    </w:p>
    <w:p w:rsidR="0013747E" w:rsidRPr="00455405" w:rsidRDefault="0013747E" w:rsidP="0013747E">
      <w:pPr>
        <w:rPr>
          <w:color w:val="auto"/>
          <w:sz w:val="22"/>
          <w:szCs w:val="22"/>
          <w:lang w:val="en-US"/>
        </w:rPr>
      </w:pPr>
      <w:r w:rsidRPr="00455405">
        <w:rPr>
          <w:color w:val="auto"/>
          <w:sz w:val="22"/>
          <w:szCs w:val="22"/>
          <w:lang w:val="en-US"/>
        </w:rPr>
        <w:t xml:space="preserve">Ministry of Health. (2015a). Te Ara </w:t>
      </w:r>
      <w:proofErr w:type="spellStart"/>
      <w:r w:rsidRPr="00455405">
        <w:rPr>
          <w:color w:val="auto"/>
          <w:sz w:val="22"/>
          <w:szCs w:val="22"/>
          <w:lang w:val="en-US"/>
        </w:rPr>
        <w:t>Whakapiri</w:t>
      </w:r>
      <w:proofErr w:type="spellEnd"/>
      <w:r w:rsidRPr="00455405">
        <w:rPr>
          <w:color w:val="auto"/>
          <w:sz w:val="22"/>
          <w:szCs w:val="22"/>
          <w:lang w:val="en-US"/>
        </w:rPr>
        <w:t>: Principles and guidance for the last days of life. Wellington: Ministry of Health.</w:t>
      </w:r>
    </w:p>
    <w:p w:rsidR="00C00C58" w:rsidRDefault="00C00C58" w:rsidP="0013747E">
      <w:pPr>
        <w:rPr>
          <w:lang w:val="en-US"/>
        </w:rPr>
      </w:pPr>
    </w:p>
    <w:p w:rsidR="00087D22" w:rsidRDefault="00087D22" w:rsidP="0013747E">
      <w:pPr>
        <w:rPr>
          <w:lang w:val="en-US"/>
        </w:rPr>
      </w:pPr>
    </w:p>
    <w:p w:rsidR="00087D22" w:rsidRDefault="00087D22" w:rsidP="0013747E">
      <w:pPr>
        <w:rPr>
          <w:lang w:val="en-US"/>
        </w:rPr>
      </w:pPr>
    </w:p>
    <w:p w:rsidR="00C00C58" w:rsidRPr="0013747E" w:rsidRDefault="00C00C58" w:rsidP="00C00C58">
      <w:pPr>
        <w:pStyle w:val="NZNOHeading2"/>
        <w:numPr>
          <w:ilvl w:val="0"/>
          <w:numId w:val="27"/>
        </w:numPr>
        <w:rPr>
          <w:lang w:val="en-US"/>
        </w:rPr>
      </w:pPr>
      <w:r>
        <w:rPr>
          <w:lang w:val="en-US"/>
        </w:rPr>
        <w:t>Other useful reading and resources</w:t>
      </w:r>
    </w:p>
    <w:p w:rsidR="0013747E" w:rsidRPr="0013747E" w:rsidRDefault="0013747E" w:rsidP="00C00C58">
      <w:pPr>
        <w:rPr>
          <w:lang w:val="en-US"/>
        </w:rPr>
      </w:pPr>
    </w:p>
    <w:p w:rsidR="00C00C58" w:rsidRPr="00455405" w:rsidRDefault="00C00C58" w:rsidP="00C00C58">
      <w:pPr>
        <w:rPr>
          <w:color w:val="auto"/>
          <w:sz w:val="22"/>
          <w:szCs w:val="22"/>
          <w:lang w:val="en-US"/>
        </w:rPr>
      </w:pPr>
      <w:r w:rsidRPr="00455405">
        <w:rPr>
          <w:color w:val="auto"/>
          <w:sz w:val="22"/>
          <w:szCs w:val="22"/>
          <w:lang w:val="en-US"/>
        </w:rPr>
        <w:t xml:space="preserve">Ministry of Health, (2001). The New Zealand palliative care strategy. Wellington, New Zealand: Ministry of Health. </w:t>
      </w:r>
    </w:p>
    <w:p w:rsidR="00E03720" w:rsidRPr="00455405" w:rsidRDefault="00E03720" w:rsidP="00E03720">
      <w:pPr>
        <w:tabs>
          <w:tab w:val="clear" w:pos="284"/>
          <w:tab w:val="clear" w:pos="567"/>
          <w:tab w:val="clear" w:pos="851"/>
        </w:tabs>
        <w:jc w:val="both"/>
        <w:rPr>
          <w:rFonts w:eastAsia="Times New Roman" w:cs="Arial"/>
          <w:color w:val="auto"/>
          <w:kern w:val="28"/>
          <w:sz w:val="22"/>
          <w:szCs w:val="22"/>
          <w:lang w:val="en-US"/>
        </w:rPr>
      </w:pPr>
    </w:p>
    <w:p w:rsidR="00C00C58" w:rsidRPr="00455405" w:rsidRDefault="00C00C58" w:rsidP="00C00C58">
      <w:pPr>
        <w:rPr>
          <w:color w:val="auto"/>
          <w:sz w:val="22"/>
          <w:szCs w:val="22"/>
          <w:lang w:val="en-US"/>
        </w:rPr>
      </w:pPr>
      <w:proofErr w:type="spellStart"/>
      <w:r w:rsidRPr="00455405">
        <w:rPr>
          <w:color w:val="auto"/>
          <w:sz w:val="22"/>
          <w:szCs w:val="22"/>
          <w:lang w:val="en-US"/>
        </w:rPr>
        <w:t>Muircroft</w:t>
      </w:r>
      <w:proofErr w:type="spellEnd"/>
      <w:r w:rsidRPr="00455405">
        <w:rPr>
          <w:color w:val="auto"/>
          <w:sz w:val="22"/>
          <w:szCs w:val="22"/>
          <w:lang w:val="en-US"/>
        </w:rPr>
        <w:t xml:space="preserve">, W., </w:t>
      </w:r>
      <w:proofErr w:type="spellStart"/>
      <w:r w:rsidRPr="00455405">
        <w:rPr>
          <w:color w:val="auto"/>
          <w:sz w:val="22"/>
          <w:szCs w:val="22"/>
          <w:lang w:val="en-US"/>
        </w:rPr>
        <w:t>McKimm</w:t>
      </w:r>
      <w:proofErr w:type="spellEnd"/>
      <w:r w:rsidRPr="00455405">
        <w:rPr>
          <w:color w:val="auto"/>
          <w:sz w:val="22"/>
          <w:szCs w:val="22"/>
          <w:lang w:val="en-US"/>
        </w:rPr>
        <w:t>, J., William, L., &amp; MacLeod, R. (2010). A New Zealand perspective on palliative care for Māori. Journal of Palliative Care, 26(1), 54-58.</w:t>
      </w:r>
    </w:p>
    <w:p w:rsidR="00C00C58" w:rsidRPr="00E03720" w:rsidRDefault="00C00C58" w:rsidP="00E03720">
      <w:pPr>
        <w:tabs>
          <w:tab w:val="clear" w:pos="284"/>
          <w:tab w:val="clear" w:pos="567"/>
          <w:tab w:val="clear" w:pos="851"/>
        </w:tabs>
        <w:jc w:val="both"/>
        <w:rPr>
          <w:rFonts w:eastAsia="Times New Roman" w:cs="Arial"/>
          <w:color w:val="auto"/>
          <w:kern w:val="28"/>
          <w:sz w:val="22"/>
          <w:szCs w:val="22"/>
          <w:lang w:val="en-US"/>
        </w:rPr>
      </w:pPr>
    </w:p>
    <w:p w:rsidR="00C00C58" w:rsidRPr="00455405" w:rsidRDefault="00C00C58" w:rsidP="00C00C58">
      <w:pPr>
        <w:rPr>
          <w:color w:val="auto"/>
          <w:sz w:val="22"/>
          <w:szCs w:val="22"/>
          <w:lang w:val="en-US"/>
        </w:rPr>
      </w:pPr>
      <w:r w:rsidRPr="00455405">
        <w:rPr>
          <w:color w:val="auto"/>
          <w:sz w:val="22"/>
          <w:szCs w:val="22"/>
          <w:lang w:val="en-US"/>
        </w:rPr>
        <w:t xml:space="preserve">New Zealand Nurses Organisation, (2010). Code of ethics. Wellington, </w:t>
      </w:r>
      <w:r w:rsidRPr="00455405">
        <w:rPr>
          <w:color w:val="auto"/>
          <w:sz w:val="22"/>
          <w:szCs w:val="22"/>
          <w:lang w:val="en-US"/>
        </w:rPr>
        <w:br/>
        <w:t>New Zealand: New Zealand Nurses Organisation.</w:t>
      </w:r>
    </w:p>
    <w:p w:rsidR="00C00C58" w:rsidRPr="00455405" w:rsidRDefault="00C00C58" w:rsidP="00C00C58">
      <w:pPr>
        <w:tabs>
          <w:tab w:val="clear" w:pos="284"/>
          <w:tab w:val="clear" w:pos="567"/>
          <w:tab w:val="clear" w:pos="851"/>
        </w:tabs>
        <w:ind w:left="317" w:hanging="317"/>
        <w:rPr>
          <w:rFonts w:eastAsia="Times New Roman" w:cs="Arial"/>
          <w:color w:val="auto"/>
          <w:kern w:val="28"/>
          <w:sz w:val="22"/>
          <w:szCs w:val="22"/>
          <w:lang w:val="en-US"/>
        </w:rPr>
      </w:pPr>
    </w:p>
    <w:p w:rsidR="00C00C58" w:rsidRPr="00455405" w:rsidRDefault="00C00C58" w:rsidP="00C00C58">
      <w:pPr>
        <w:rPr>
          <w:color w:val="auto"/>
          <w:sz w:val="22"/>
          <w:szCs w:val="22"/>
          <w:lang w:val="en-US"/>
        </w:rPr>
      </w:pPr>
      <w:r w:rsidRPr="00455405">
        <w:rPr>
          <w:color w:val="auto"/>
          <w:sz w:val="22"/>
          <w:szCs w:val="22"/>
          <w:lang w:val="en-US"/>
        </w:rPr>
        <w:t>Palliative Care Nurses New Zealand, (2014). A National Professional Framework for Palliative care Nursing in Aotearoa NZ. Wellington. Ministry of Health.</w:t>
      </w:r>
    </w:p>
    <w:p w:rsidR="00C00C58" w:rsidRPr="00C00C58" w:rsidRDefault="00C00C58" w:rsidP="00C00C58">
      <w:pPr>
        <w:tabs>
          <w:tab w:val="clear" w:pos="284"/>
          <w:tab w:val="clear" w:pos="567"/>
          <w:tab w:val="clear" w:pos="851"/>
        </w:tabs>
        <w:ind w:left="317" w:hanging="317"/>
        <w:rPr>
          <w:rFonts w:eastAsia="Times New Roman" w:cs="Arial"/>
          <w:color w:val="auto"/>
          <w:kern w:val="28"/>
          <w:sz w:val="22"/>
          <w:szCs w:val="22"/>
          <w:lang w:val="en-US"/>
        </w:rPr>
      </w:pPr>
    </w:p>
    <w:p w:rsidR="00E03720" w:rsidRPr="00455405" w:rsidRDefault="00455405" w:rsidP="00455405">
      <w:pPr>
        <w:rPr>
          <w:color w:val="auto"/>
          <w:sz w:val="22"/>
          <w:szCs w:val="22"/>
          <w:lang w:val="en-US"/>
        </w:rPr>
      </w:pPr>
      <w:r w:rsidRPr="00455405">
        <w:rPr>
          <w:color w:val="auto"/>
          <w:sz w:val="22"/>
          <w:szCs w:val="22"/>
          <w:lang w:val="en-US"/>
        </w:rPr>
        <w:t xml:space="preserve">Advanced care planning: </w:t>
      </w:r>
      <w:hyperlink r:id="rId14" w:history="1">
        <w:r w:rsidRPr="00455405">
          <w:rPr>
            <w:color w:val="auto"/>
            <w:sz w:val="22"/>
            <w:szCs w:val="22"/>
          </w:rPr>
          <w:t>http://www.advancecareplanning.org.nz/</w:t>
        </w:r>
      </w:hyperlink>
      <w:r w:rsidRPr="00455405">
        <w:rPr>
          <w:color w:val="auto"/>
          <w:sz w:val="22"/>
          <w:szCs w:val="22"/>
          <w:lang w:val="en-US"/>
        </w:rPr>
        <w:t xml:space="preserve"> </w:t>
      </w:r>
    </w:p>
    <w:p w:rsidR="00E03720" w:rsidRPr="00E03720" w:rsidRDefault="00E03720" w:rsidP="00E03720">
      <w:pPr>
        <w:tabs>
          <w:tab w:val="clear" w:pos="284"/>
          <w:tab w:val="clear" w:pos="567"/>
          <w:tab w:val="clear" w:pos="851"/>
        </w:tabs>
        <w:jc w:val="both"/>
        <w:rPr>
          <w:rFonts w:eastAsia="Times New Roman" w:cs="Arial"/>
          <w:color w:val="000000"/>
          <w:kern w:val="28"/>
          <w:sz w:val="22"/>
          <w:szCs w:val="22"/>
          <w:lang w:val="en-US"/>
        </w:rPr>
      </w:pPr>
    </w:p>
    <w:p w:rsidR="002608B6" w:rsidRDefault="002608B6" w:rsidP="00CA2116"/>
    <w:tbl>
      <w:tblPr>
        <w:tblW w:w="7371" w:type="dxa"/>
        <w:tblInd w:w="113" w:type="dxa"/>
        <w:tblBorders>
          <w:insideH w:val="single" w:sz="8" w:space="0" w:color="FFFFFF"/>
          <w:insideV w:val="single" w:sz="8" w:space="0" w:color="FFFFFF"/>
        </w:tblBorders>
        <w:tblLayout w:type="fixed"/>
        <w:tblCellMar>
          <w:top w:w="113" w:type="dxa"/>
          <w:left w:w="113" w:type="dxa"/>
          <w:bottom w:w="113" w:type="dxa"/>
          <w:right w:w="113" w:type="dxa"/>
        </w:tblCellMar>
        <w:tblLook w:val="0600" w:firstRow="0" w:lastRow="0" w:firstColumn="0" w:lastColumn="0" w:noHBand="1" w:noVBand="1"/>
      </w:tblPr>
      <w:tblGrid>
        <w:gridCol w:w="7371"/>
      </w:tblGrid>
      <w:tr w:rsidR="00581F58" w:rsidRPr="00FC400E" w:rsidTr="00FC400E">
        <w:trPr>
          <w:trHeight w:val="566"/>
        </w:trPr>
        <w:tc>
          <w:tcPr>
            <w:tcW w:w="7371" w:type="dxa"/>
            <w:shd w:val="clear" w:color="auto" w:fill="D9D9D9"/>
          </w:tcPr>
          <w:p w:rsidR="00581F58" w:rsidRPr="00FC400E" w:rsidRDefault="00581F58">
            <w:pPr>
              <w:pStyle w:val="NZNOendnote"/>
            </w:pPr>
            <w:r w:rsidRPr="00FC400E">
              <w:rPr>
                <w:b/>
              </w:rPr>
              <w:t>Date adopted:</w:t>
            </w:r>
            <w:r w:rsidRPr="00FC400E">
              <w:t xml:space="preserve"> Month Year </w:t>
            </w:r>
            <w:r w:rsidRPr="00FC400E">
              <w:tab/>
            </w:r>
            <w:r w:rsidRPr="00FC400E">
              <w:rPr>
                <w:b/>
              </w:rPr>
              <w:t>Reviewed:</w:t>
            </w:r>
            <w:r w:rsidRPr="00FC400E">
              <w:t xml:space="preserve"> Month Year, Month Year</w:t>
            </w:r>
          </w:p>
          <w:p w:rsidR="00581F58" w:rsidRPr="00FC400E" w:rsidRDefault="00581F58">
            <w:pPr>
              <w:pStyle w:val="NZNOendnote"/>
            </w:pPr>
            <w:r w:rsidRPr="00FC400E">
              <w:rPr>
                <w:b/>
              </w:rPr>
              <w:t>Review date:</w:t>
            </w:r>
            <w:r w:rsidRPr="00FC400E">
              <w:t xml:space="preserve"> Month Year </w:t>
            </w:r>
            <w:r w:rsidRPr="00FC400E">
              <w:tab/>
            </w:r>
            <w:r w:rsidRPr="00FC400E">
              <w:rPr>
                <w:b/>
              </w:rPr>
              <w:t>Correspondence to:</w:t>
            </w:r>
            <w:r w:rsidRPr="00FC400E">
              <w:t xml:space="preserve"> </w:t>
            </w:r>
            <w:r w:rsidR="00E36480" w:rsidRPr="00FC400E">
              <w:t>nurses@nzno.org.nz</w:t>
            </w:r>
          </w:p>
          <w:p w:rsidR="00581F58" w:rsidRPr="00FC400E" w:rsidRDefault="00581F58" w:rsidP="00087D22">
            <w:pPr>
              <w:pStyle w:val="NZNOendnote"/>
            </w:pPr>
            <w:r w:rsidRPr="00FC400E">
              <w:t xml:space="preserve">Principal author: </w:t>
            </w:r>
            <w:r w:rsidR="00087D22">
              <w:t>Lorraine Ritchie, Professional nurse adviser</w:t>
            </w:r>
          </w:p>
        </w:tc>
      </w:tr>
      <w:tr w:rsidR="00581F58" w:rsidRPr="00FC400E" w:rsidTr="00FC400E">
        <w:trPr>
          <w:trHeight w:val="21"/>
        </w:trPr>
        <w:tc>
          <w:tcPr>
            <w:tcW w:w="7371" w:type="dxa"/>
            <w:shd w:val="clear" w:color="auto" w:fill="D9D9D9"/>
          </w:tcPr>
          <w:p w:rsidR="00581F58" w:rsidRPr="00FC400E" w:rsidRDefault="00581F58">
            <w:pPr>
              <w:pStyle w:val="NZNOendnote"/>
              <w:rPr>
                <w:b/>
              </w:rPr>
            </w:pPr>
            <w:r w:rsidRPr="00FC400E">
              <w:rPr>
                <w:b/>
              </w:rPr>
              <w:t>Mission statement</w:t>
            </w:r>
          </w:p>
          <w:p w:rsidR="00581F58" w:rsidRPr="00FC400E" w:rsidRDefault="00581F58">
            <w:pPr>
              <w:pStyle w:val="NZNOendnote"/>
            </w:pPr>
            <w:r w:rsidRPr="00FC400E">
              <w:t>NZNO is committed t</w:t>
            </w:r>
            <w:r w:rsidR="00592455">
              <w:t>o the representation of members and</w:t>
            </w:r>
            <w:r w:rsidRPr="00FC400E">
              <w:t xml:space="preserve"> the promotion of nursing and midwifery. NZNO embraces Te Tiriti o Waitangi and works to improve the health status of all peoples of Aotearoa/ New Zealand through participation in health and social policy development. </w:t>
            </w:r>
          </w:p>
        </w:tc>
      </w:tr>
    </w:tbl>
    <w:p w:rsidR="00581F58" w:rsidRDefault="00581F58" w:rsidP="00CA2116"/>
    <w:p w:rsidR="00E36480" w:rsidRPr="00E36480" w:rsidRDefault="00087D22" w:rsidP="002608B6">
      <w:pPr>
        <w:pStyle w:val="NZNOendnote"/>
      </w:pPr>
      <w:r>
        <w:t>© 2016</w:t>
      </w:r>
      <w:r w:rsidR="00E36480" w:rsidRPr="00E36480">
        <w:t xml:space="preserve"> This material is copyright to the New Zealand Nurses Organisation.</w:t>
      </w:r>
    </w:p>
    <w:p w:rsidR="00E36480" w:rsidRDefault="00E36480" w:rsidP="002608B6">
      <w:pPr>
        <w:pStyle w:val="NZNOendnote"/>
      </w:pPr>
      <w:r w:rsidRPr="00E36480">
        <w:t xml:space="preserve">Apart from any fair dealing for the purpose of private study, research, criticism or review, as permitted under the Copyright Act, no part of this publication may be reproduced by any process, stored in </w:t>
      </w:r>
      <w:r w:rsidR="002608B6" w:rsidRPr="00E36480">
        <w:t>a retrieval</w:t>
      </w:r>
      <w:r w:rsidRPr="00E36480">
        <w:t xml:space="preserve"> system or transmitted in any form without the written permission of the Chief Executive of the New Zealand Nurses Organisation (NZNO), PO Box 2128, Wellington 6140.</w:t>
      </w:r>
    </w:p>
    <w:p w:rsidR="00394E06" w:rsidRPr="00E36480" w:rsidRDefault="00394E06" w:rsidP="002608B6">
      <w:pPr>
        <w:pStyle w:val="NZNOendnote"/>
      </w:pPr>
      <w:r>
        <w:t>ISBN:  ???</w:t>
      </w:r>
    </w:p>
    <w:sectPr w:rsidR="00394E06" w:rsidRPr="00E36480" w:rsidSect="00984328">
      <w:headerReference w:type="even" r:id="rId15"/>
      <w:headerReference w:type="default" r:id="rId16"/>
      <w:footerReference w:type="even" r:id="rId17"/>
      <w:footerReference w:type="default" r:id="rId18"/>
      <w:headerReference w:type="first" r:id="rId19"/>
      <w:footerReference w:type="first" r:id="rId20"/>
      <w:pgSz w:w="11906" w:h="16838"/>
      <w:pgMar w:top="2552" w:right="2268" w:bottom="1701" w:left="2268" w:header="454" w:footer="45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9CC" w:rsidRDefault="006109CC">
      <w:r>
        <w:separator/>
      </w:r>
    </w:p>
    <w:p w:rsidR="006109CC" w:rsidRDefault="006109CC"/>
    <w:p w:rsidR="006109CC" w:rsidRDefault="006109CC"/>
    <w:p w:rsidR="006109CC" w:rsidRDefault="006109CC"/>
    <w:p w:rsidR="006109CC" w:rsidRDefault="006109CC"/>
  </w:endnote>
  <w:endnote w:type="continuationSeparator" w:id="0">
    <w:p w:rsidR="006109CC" w:rsidRDefault="006109CC">
      <w:r>
        <w:continuationSeparator/>
      </w:r>
    </w:p>
    <w:p w:rsidR="006109CC" w:rsidRDefault="006109CC"/>
    <w:p w:rsidR="006109CC" w:rsidRDefault="006109CC"/>
    <w:p w:rsidR="006109CC" w:rsidRDefault="006109CC"/>
    <w:p w:rsidR="006109CC" w:rsidRDefault="00610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NZ-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C1" w:rsidRDefault="008D7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328" w:rsidRDefault="00984328" w:rsidP="00984328">
    <w:pPr>
      <w:pStyle w:val="NZNOFootertitle"/>
    </w:pPr>
    <w:r w:rsidRPr="00902013">
      <w:t>NZNO</w:t>
    </w:r>
    <w:r>
      <w:t xml:space="preserve"> </w:t>
    </w:r>
    <w:r w:rsidR="008D7FC1">
      <w:t>Practice</w:t>
    </w:r>
    <w:r w:rsidRPr="000B6F4D">
      <w:t xml:space="preserve"> </w:t>
    </w:r>
    <w:r w:rsidR="004711F0">
      <w:fldChar w:fldCharType="begin"/>
    </w:r>
    <w:r w:rsidR="004711F0">
      <w:instrText xml:space="preserve"> STYLEREF "_NZNO T2 Publication label" \* MERGEFORMAT </w:instrText>
    </w:r>
    <w:r w:rsidR="004711F0">
      <w:fldChar w:fldCharType="separate"/>
    </w:r>
    <w:r w:rsidR="004711F0">
      <w:rPr>
        <w:noProof/>
      </w:rPr>
      <w:t>position statement</w:t>
    </w:r>
    <w:r w:rsidR="004711F0">
      <w:rPr>
        <w:noProof/>
      </w:rPr>
      <w:fldChar w:fldCharType="end"/>
    </w:r>
    <w:r>
      <w:t>:</w:t>
    </w:r>
  </w:p>
  <w:p w:rsidR="00984328" w:rsidRDefault="00984328" w:rsidP="00984328">
    <w:pPr>
      <w:pStyle w:val="NZNOFootertitle"/>
      <w:rPr>
        <w:b w:val="0"/>
      </w:rPr>
    </w:pPr>
    <w:r w:rsidRPr="000F535C">
      <w:rPr>
        <w:b w:val="0"/>
      </w:rPr>
      <w:fldChar w:fldCharType="begin"/>
    </w:r>
    <w:r w:rsidRPr="000F535C">
      <w:rPr>
        <w:b w:val="0"/>
      </w:rPr>
      <w:instrText xml:space="preserve"> STYLEREF "_NZNO Heading 1" \* MERGEFORMAT </w:instrText>
    </w:r>
    <w:r w:rsidRPr="000F535C">
      <w:rPr>
        <w:b w:val="0"/>
      </w:rPr>
      <w:fldChar w:fldCharType="separate"/>
    </w:r>
    <w:r w:rsidR="004711F0">
      <w:rPr>
        <w:b w:val="0"/>
        <w:noProof/>
      </w:rPr>
      <w:t>The role of the nurse in end-of-life decisions and care</w:t>
    </w:r>
    <w:r w:rsidRPr="000F535C">
      <w:rPr>
        <w:b w:val="0"/>
      </w:rPr>
      <w:fldChar w:fldCharType="end"/>
    </w:r>
  </w:p>
  <w:p w:rsidR="00984328" w:rsidRPr="00755697" w:rsidRDefault="00984328" w:rsidP="00984328">
    <w:pPr>
      <w:pStyle w:val="NZNOFootertitle"/>
      <w:rPr>
        <w:b w:val="0"/>
      </w:rPr>
    </w:pPr>
    <w:r w:rsidRPr="000F535C">
      <w:rPr>
        <w:b w:val="0"/>
      </w:rPr>
      <w:t xml:space="preserve">New Zealand Nurses Organisation PO Box 2128, Wellington 6140. </w:t>
    </w:r>
    <w:hyperlink r:id="rId1" w:history="1">
      <w:r w:rsidRPr="000F535C">
        <w:rPr>
          <w:rStyle w:val="Hyperlink"/>
          <w:b w:val="0"/>
        </w:rPr>
        <w:t>www.</w:t>
      </w:r>
      <w:r w:rsidRPr="000F535C">
        <w:rPr>
          <w:rStyle w:val="Hyperlink"/>
        </w:rPr>
        <w:t>nzno</w:t>
      </w:r>
      <w:r w:rsidRPr="000F535C">
        <w:rPr>
          <w:rStyle w:val="Hyperlink"/>
          <w:b w:val="0"/>
        </w:rPr>
        <w:t>.org.nz</w:t>
      </w:r>
    </w:hyperlink>
  </w:p>
  <w:p w:rsidR="00984328" w:rsidRDefault="00984328" w:rsidP="00984328">
    <w:pPr>
      <w:pStyle w:val="NZNOFooterpage"/>
      <w:tabs>
        <w:tab w:val="center" w:pos="3685"/>
        <w:tab w:val="right" w:pos="7370"/>
      </w:tabs>
    </w:pPr>
    <w:r w:rsidRPr="003B1635">
      <w:t xml:space="preserve">Page </w:t>
    </w:r>
    <w:r>
      <w:fldChar w:fldCharType="begin"/>
    </w:r>
    <w:r>
      <w:instrText xml:space="preserve"> PAGE </w:instrText>
    </w:r>
    <w:r>
      <w:fldChar w:fldCharType="separate"/>
    </w:r>
    <w:r w:rsidR="004711F0">
      <w:rPr>
        <w:noProof/>
      </w:rPr>
      <w:t>10</w:t>
    </w:r>
    <w:r>
      <w:rPr>
        <w:noProof/>
      </w:rPr>
      <w:fldChar w:fldCharType="end"/>
    </w:r>
    <w:r w:rsidRPr="003B1635">
      <w:t xml:space="preserve"> of </w:t>
    </w:r>
    <w:r w:rsidRPr="007D1361">
      <w:fldChar w:fldCharType="begin"/>
    </w:r>
    <w:r w:rsidRPr="007D1361">
      <w:instrText xml:space="preserve"> NUMPAGES </w:instrText>
    </w:r>
    <w:r w:rsidRPr="007D1361">
      <w:fldChar w:fldCharType="separate"/>
    </w:r>
    <w:r w:rsidR="004711F0">
      <w:rPr>
        <w:noProof/>
      </w:rPr>
      <w:t>10</w:t>
    </w:r>
    <w:r w:rsidRPr="007D136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F0" w:rsidRDefault="003100F0" w:rsidP="00543DB3">
    <w:pPr>
      <w:pStyle w:val="NZNOFootertitle"/>
    </w:pPr>
    <w:r w:rsidRPr="00902013">
      <w:t>NZNO</w:t>
    </w:r>
    <w:r>
      <w:t xml:space="preserve"> </w:t>
    </w:r>
    <w:r w:rsidR="008D7FC1">
      <w:t>Practice</w:t>
    </w:r>
    <w:r w:rsidRPr="000B6F4D">
      <w:t xml:space="preserve"> </w:t>
    </w:r>
    <w:r w:rsidR="004711F0">
      <w:fldChar w:fldCharType="begin"/>
    </w:r>
    <w:r w:rsidR="004711F0">
      <w:instrText xml:space="preserve"> STYLEREF "_NZNO T2 Publication label" \* M</w:instrText>
    </w:r>
    <w:r w:rsidR="004711F0">
      <w:instrText xml:space="preserve">ERGEFORMAT </w:instrText>
    </w:r>
    <w:r w:rsidR="004711F0">
      <w:fldChar w:fldCharType="separate"/>
    </w:r>
    <w:r w:rsidR="004711F0">
      <w:rPr>
        <w:noProof/>
      </w:rPr>
      <w:t>position statement</w:t>
    </w:r>
    <w:r w:rsidR="004711F0">
      <w:rPr>
        <w:noProof/>
      </w:rPr>
      <w:fldChar w:fldCharType="end"/>
    </w:r>
    <w:r>
      <w:t>:</w:t>
    </w:r>
  </w:p>
  <w:p w:rsidR="003100F0" w:rsidRDefault="003100F0" w:rsidP="00543DB3">
    <w:pPr>
      <w:pStyle w:val="NZNOFootertitle"/>
      <w:rPr>
        <w:b w:val="0"/>
      </w:rPr>
    </w:pPr>
    <w:r w:rsidRPr="000F535C">
      <w:rPr>
        <w:b w:val="0"/>
      </w:rPr>
      <w:fldChar w:fldCharType="begin"/>
    </w:r>
    <w:r w:rsidRPr="000F535C">
      <w:rPr>
        <w:b w:val="0"/>
      </w:rPr>
      <w:instrText xml:space="preserve"> STYLEREF "_NZNO Heading 1" \* MERGEFORMAT </w:instrText>
    </w:r>
    <w:r w:rsidRPr="000F535C">
      <w:rPr>
        <w:b w:val="0"/>
      </w:rPr>
      <w:fldChar w:fldCharType="separate"/>
    </w:r>
    <w:r w:rsidR="004711F0">
      <w:rPr>
        <w:b w:val="0"/>
        <w:noProof/>
      </w:rPr>
      <w:t>The role of the nurse in end-of-life decisions and care, 2016</w:t>
    </w:r>
    <w:r w:rsidRPr="000F535C">
      <w:rPr>
        <w:b w:val="0"/>
      </w:rPr>
      <w:fldChar w:fldCharType="end"/>
    </w:r>
  </w:p>
  <w:p w:rsidR="003100F0" w:rsidRPr="00755697" w:rsidRDefault="003100F0" w:rsidP="00543DB3">
    <w:pPr>
      <w:pStyle w:val="NZNOFootertitle"/>
      <w:rPr>
        <w:b w:val="0"/>
      </w:rPr>
    </w:pPr>
    <w:r w:rsidRPr="000F535C">
      <w:rPr>
        <w:b w:val="0"/>
      </w:rPr>
      <w:t xml:space="preserve">New Zealand Nurses Organisation PO Box 2128, Wellington 6140. </w:t>
    </w:r>
    <w:hyperlink r:id="rId1" w:history="1">
      <w:r w:rsidRPr="000F535C">
        <w:rPr>
          <w:rStyle w:val="Hyperlink"/>
          <w:b w:val="0"/>
        </w:rPr>
        <w:t>www.</w:t>
      </w:r>
      <w:r w:rsidRPr="000F535C">
        <w:rPr>
          <w:rStyle w:val="Hyperlink"/>
        </w:rPr>
        <w:t>nzno</w:t>
      </w:r>
      <w:r w:rsidRPr="000F535C">
        <w:rPr>
          <w:rStyle w:val="Hyperlink"/>
          <w:b w:val="0"/>
        </w:rPr>
        <w:t>.org.nz</w:t>
      </w:r>
    </w:hyperlink>
  </w:p>
  <w:p w:rsidR="00984328" w:rsidRDefault="00984328" w:rsidP="00984328">
    <w:pPr>
      <w:pStyle w:val="NZNOFooterpage"/>
      <w:tabs>
        <w:tab w:val="center" w:pos="3685"/>
        <w:tab w:val="right" w:pos="7370"/>
      </w:tabs>
    </w:pPr>
    <w:r w:rsidRPr="003B1635">
      <w:t xml:space="preserve">Page </w:t>
    </w:r>
    <w:r>
      <w:fldChar w:fldCharType="begin"/>
    </w:r>
    <w:r>
      <w:instrText xml:space="preserve"> PAGE </w:instrText>
    </w:r>
    <w:r>
      <w:fldChar w:fldCharType="separate"/>
    </w:r>
    <w:r w:rsidR="004711F0">
      <w:rPr>
        <w:noProof/>
      </w:rPr>
      <w:t>1</w:t>
    </w:r>
    <w:r>
      <w:rPr>
        <w:noProof/>
      </w:rPr>
      <w:fldChar w:fldCharType="end"/>
    </w:r>
    <w:r w:rsidRPr="003B1635">
      <w:t xml:space="preserve"> of </w:t>
    </w:r>
    <w:r w:rsidRPr="007D1361">
      <w:fldChar w:fldCharType="begin"/>
    </w:r>
    <w:r w:rsidRPr="007D1361">
      <w:instrText xml:space="preserve"> NUMPAGES </w:instrText>
    </w:r>
    <w:r w:rsidRPr="007D1361">
      <w:fldChar w:fldCharType="separate"/>
    </w:r>
    <w:r w:rsidR="004711F0">
      <w:rPr>
        <w:noProof/>
      </w:rPr>
      <w:t>10</w:t>
    </w:r>
    <w:r w:rsidRPr="007D13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9CC" w:rsidRDefault="006109CC">
      <w:r>
        <w:separator/>
      </w:r>
    </w:p>
    <w:p w:rsidR="006109CC" w:rsidRDefault="006109CC"/>
    <w:p w:rsidR="006109CC" w:rsidRDefault="006109CC"/>
    <w:p w:rsidR="006109CC" w:rsidRDefault="006109CC"/>
    <w:p w:rsidR="006109CC" w:rsidRDefault="006109CC"/>
  </w:footnote>
  <w:footnote w:type="continuationSeparator" w:id="0">
    <w:p w:rsidR="006109CC" w:rsidRDefault="006109CC">
      <w:r>
        <w:continuationSeparator/>
      </w:r>
    </w:p>
    <w:p w:rsidR="006109CC" w:rsidRDefault="006109CC"/>
    <w:p w:rsidR="006109CC" w:rsidRDefault="006109CC"/>
    <w:p w:rsidR="006109CC" w:rsidRDefault="006109CC"/>
    <w:p w:rsidR="006109CC" w:rsidRDefault="006109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C1" w:rsidRDefault="008D7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F0" w:rsidRDefault="003100F0" w:rsidP="0069435A">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F0" w:rsidRDefault="00394E06">
    <w:pPr>
      <w:pStyle w:val="Header"/>
    </w:pPr>
    <w:r>
      <w:rPr>
        <w:noProof/>
        <w:lang w:val="en-GB" w:eastAsia="en-GB"/>
      </w:rPr>
      <w:drawing>
        <wp:anchor distT="0" distB="0" distL="114300" distR="114300" simplePos="0" relativeHeight="251658240" behindDoc="1" locked="1" layoutInCell="1" allowOverlap="1">
          <wp:simplePos x="0" y="0"/>
          <wp:positionH relativeFrom="page">
            <wp:posOffset>536575</wp:posOffset>
          </wp:positionH>
          <wp:positionV relativeFrom="page">
            <wp:posOffset>356235</wp:posOffset>
          </wp:positionV>
          <wp:extent cx="368300" cy="9931400"/>
          <wp:effectExtent l="0" t="0" r="0" b="0"/>
          <wp:wrapNone/>
          <wp:docPr id="3" name="Picture 3" descr="1216 NZNO A4Factkowhaiwhai-prac-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16 NZNO A4Factkowhaiwhai-prac-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9931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1" layoutInCell="1" allowOverlap="1">
          <wp:simplePos x="0" y="0"/>
          <wp:positionH relativeFrom="margin">
            <wp:align>left</wp:align>
          </wp:positionH>
          <wp:positionV relativeFrom="page">
            <wp:posOffset>683895</wp:posOffset>
          </wp:positionV>
          <wp:extent cx="2170430" cy="527050"/>
          <wp:effectExtent l="0" t="0" r="1270" b="6350"/>
          <wp:wrapNone/>
          <wp:docPr id="2" name="Picture 8" descr="Description: Work In Progress:NZNO:1216 NZNO Publication and Brand Resources:_working:_links lo res:1216 NZNO A4Factlog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Work In Progress:NZNO:1216 NZNO Publication and Brand Resources:_working:_links lo res:1216 NZNO A4Factlogo-f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430" cy="527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76E4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EE77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1CABE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CC49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BB0CF4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77600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8F0D8E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9846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2E6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B461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22A984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C554F"/>
    <w:multiLevelType w:val="multilevel"/>
    <w:tmpl w:val="0409001F"/>
    <w:numStyleLink w:val="NZNONumberedList"/>
  </w:abstractNum>
  <w:abstractNum w:abstractNumId="12" w15:restartNumberingAfterBreak="0">
    <w:nsid w:val="109A1529"/>
    <w:multiLevelType w:val="multilevel"/>
    <w:tmpl w:val="06EE517A"/>
    <w:numStyleLink w:val="NZNOBulletList"/>
  </w:abstractNum>
  <w:abstractNum w:abstractNumId="13" w15:restartNumberingAfterBreak="0">
    <w:nsid w:val="2466070B"/>
    <w:multiLevelType w:val="multilevel"/>
    <w:tmpl w:val="FFAC1D72"/>
    <w:lvl w:ilvl="0">
      <w:start w:val="1"/>
      <w:numFmt w:val="bullet"/>
      <w:lvlText w:val="&gt;"/>
      <w:lvlJc w:val="left"/>
      <w:pPr>
        <w:ind w:left="360" w:hanging="360"/>
      </w:pPr>
      <w:rPr>
        <w:rFonts w:ascii="Arial"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67D519D"/>
    <w:multiLevelType w:val="hybridMultilevel"/>
    <w:tmpl w:val="633080F2"/>
    <w:lvl w:ilvl="0" w:tplc="35F6A94E">
      <w:start w:val="1"/>
      <w:numFmt w:val="upperRoman"/>
      <w:pStyle w:val="PSHeading2numbered"/>
      <w:lvlText w:val="%1."/>
      <w:lvlJc w:val="left"/>
      <w:pPr>
        <w:tabs>
          <w:tab w:val="num" w:pos="1080"/>
        </w:tabs>
        <w:ind w:left="1080" w:hanging="72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90D7480"/>
    <w:multiLevelType w:val="hybridMultilevel"/>
    <w:tmpl w:val="5210C2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E334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D241F4"/>
    <w:multiLevelType w:val="multilevel"/>
    <w:tmpl w:val="06EE517A"/>
    <w:numStyleLink w:val="NZNOBulletList"/>
  </w:abstractNum>
  <w:abstractNum w:abstractNumId="18" w15:restartNumberingAfterBreak="0">
    <w:nsid w:val="483903BC"/>
    <w:multiLevelType w:val="multilevel"/>
    <w:tmpl w:val="6EA42CF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19" w15:restartNumberingAfterBreak="0">
    <w:nsid w:val="4D797232"/>
    <w:multiLevelType w:val="hybridMultilevel"/>
    <w:tmpl w:val="8F20363A"/>
    <w:lvl w:ilvl="0" w:tplc="9EE0867A">
      <w:start w:val="9"/>
      <w:numFmt w:val="bullet"/>
      <w:lvlText w:val="-"/>
      <w:lvlJc w:val="left"/>
      <w:pPr>
        <w:ind w:left="1080" w:hanging="360"/>
      </w:pPr>
      <w:rPr>
        <w:rFonts w:ascii="Arial" w:eastAsia="Calibr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59305279"/>
    <w:multiLevelType w:val="multilevel"/>
    <w:tmpl w:val="06EE517A"/>
    <w:styleLink w:val="NZNOBulletList"/>
    <w:lvl w:ilvl="0">
      <w:start w:val="1"/>
      <w:numFmt w:val="bullet"/>
      <w:pStyle w:val="NZNOListParagraph"/>
      <w:lvlText w:val="&gt;"/>
      <w:lvlJc w:val="left"/>
      <w:pPr>
        <w:ind w:left="360" w:hanging="360"/>
      </w:pPr>
      <w:rPr>
        <w:rFonts w:ascii="Arial" w:hAnsi="Aria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1" w15:restartNumberingAfterBreak="0">
    <w:nsid w:val="5A715B2C"/>
    <w:multiLevelType w:val="hybridMultilevel"/>
    <w:tmpl w:val="FFAC1D72"/>
    <w:lvl w:ilvl="0" w:tplc="1A220B52">
      <w:start w:val="1"/>
      <w:numFmt w:val="bullet"/>
      <w:lvlText w:val="&gt;"/>
      <w:lvlJc w:val="left"/>
      <w:pPr>
        <w:ind w:left="-776" w:hanging="360"/>
      </w:pPr>
      <w:rPr>
        <w:rFonts w:ascii="Arial" w:hAnsi="Arial" w:hint="default"/>
      </w:rPr>
    </w:lvl>
    <w:lvl w:ilvl="1" w:tplc="04090003">
      <w:start w:val="1"/>
      <w:numFmt w:val="bullet"/>
      <w:lvlText w:val="o"/>
      <w:lvlJc w:val="left"/>
      <w:pPr>
        <w:ind w:left="-56" w:hanging="360"/>
      </w:pPr>
      <w:rPr>
        <w:rFonts w:ascii="Courier New" w:hAnsi="Courier New" w:hint="default"/>
      </w:rPr>
    </w:lvl>
    <w:lvl w:ilvl="2" w:tplc="04090005" w:tentative="1">
      <w:start w:val="1"/>
      <w:numFmt w:val="bullet"/>
      <w:lvlText w:val=""/>
      <w:lvlJc w:val="left"/>
      <w:pPr>
        <w:ind w:left="664" w:hanging="360"/>
      </w:pPr>
      <w:rPr>
        <w:rFonts w:ascii="Wingdings" w:hAnsi="Wingdings" w:hint="default"/>
      </w:rPr>
    </w:lvl>
    <w:lvl w:ilvl="3" w:tplc="04090001" w:tentative="1">
      <w:start w:val="1"/>
      <w:numFmt w:val="bullet"/>
      <w:lvlText w:val=""/>
      <w:lvlJc w:val="left"/>
      <w:pPr>
        <w:ind w:left="1384" w:hanging="360"/>
      </w:pPr>
      <w:rPr>
        <w:rFonts w:ascii="Symbol" w:hAnsi="Symbol" w:hint="default"/>
      </w:rPr>
    </w:lvl>
    <w:lvl w:ilvl="4" w:tplc="04090003" w:tentative="1">
      <w:start w:val="1"/>
      <w:numFmt w:val="bullet"/>
      <w:lvlText w:val="o"/>
      <w:lvlJc w:val="left"/>
      <w:pPr>
        <w:ind w:left="2104" w:hanging="360"/>
      </w:pPr>
      <w:rPr>
        <w:rFonts w:ascii="Courier New" w:hAnsi="Courier New" w:hint="default"/>
      </w:rPr>
    </w:lvl>
    <w:lvl w:ilvl="5" w:tplc="04090005" w:tentative="1">
      <w:start w:val="1"/>
      <w:numFmt w:val="bullet"/>
      <w:lvlText w:val=""/>
      <w:lvlJc w:val="left"/>
      <w:pPr>
        <w:ind w:left="2824" w:hanging="360"/>
      </w:pPr>
      <w:rPr>
        <w:rFonts w:ascii="Wingdings" w:hAnsi="Wingdings" w:hint="default"/>
      </w:rPr>
    </w:lvl>
    <w:lvl w:ilvl="6" w:tplc="04090001" w:tentative="1">
      <w:start w:val="1"/>
      <w:numFmt w:val="bullet"/>
      <w:lvlText w:val=""/>
      <w:lvlJc w:val="left"/>
      <w:pPr>
        <w:ind w:left="3544" w:hanging="360"/>
      </w:pPr>
      <w:rPr>
        <w:rFonts w:ascii="Symbol" w:hAnsi="Symbol" w:hint="default"/>
      </w:rPr>
    </w:lvl>
    <w:lvl w:ilvl="7" w:tplc="04090003" w:tentative="1">
      <w:start w:val="1"/>
      <w:numFmt w:val="bullet"/>
      <w:lvlText w:val="o"/>
      <w:lvlJc w:val="left"/>
      <w:pPr>
        <w:ind w:left="4264" w:hanging="360"/>
      </w:pPr>
      <w:rPr>
        <w:rFonts w:ascii="Courier New" w:hAnsi="Courier New" w:hint="default"/>
      </w:rPr>
    </w:lvl>
    <w:lvl w:ilvl="8" w:tplc="04090005" w:tentative="1">
      <w:start w:val="1"/>
      <w:numFmt w:val="bullet"/>
      <w:lvlText w:val=""/>
      <w:lvlJc w:val="left"/>
      <w:pPr>
        <w:ind w:left="4984" w:hanging="360"/>
      </w:pPr>
      <w:rPr>
        <w:rFonts w:ascii="Wingdings" w:hAnsi="Wingdings" w:hint="default"/>
      </w:rPr>
    </w:lvl>
  </w:abstractNum>
  <w:abstractNum w:abstractNumId="22" w15:restartNumberingAfterBreak="0">
    <w:nsid w:val="5ACC0076"/>
    <w:multiLevelType w:val="hybridMultilevel"/>
    <w:tmpl w:val="06EE517A"/>
    <w:lvl w:ilvl="0" w:tplc="3A8C80F2">
      <w:start w:val="1"/>
      <w:numFmt w:val="bullet"/>
      <w:lvlText w:val=""/>
      <w:lvlJc w:val="left"/>
      <w:pPr>
        <w:ind w:left="360" w:hanging="360"/>
      </w:pPr>
      <w:rPr>
        <w:rFonts w:ascii="Symbol" w:hAnsi="Symbol" w:hint="default"/>
      </w:rPr>
    </w:lvl>
    <w:lvl w:ilvl="1" w:tplc="086097C8">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61152634"/>
    <w:multiLevelType w:val="hybridMultilevel"/>
    <w:tmpl w:val="A11C39AA"/>
    <w:lvl w:ilvl="0" w:tplc="1A220B52">
      <w:start w:val="1"/>
      <w:numFmt w:val="bullet"/>
      <w:lvlText w:val="&gt;"/>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F08FC"/>
    <w:multiLevelType w:val="multilevel"/>
    <w:tmpl w:val="06EE517A"/>
    <w:numStyleLink w:val="NZNOBulletList"/>
  </w:abstractNum>
  <w:abstractNum w:abstractNumId="25" w15:restartNumberingAfterBreak="0">
    <w:nsid w:val="70B82168"/>
    <w:multiLevelType w:val="hybridMultilevel"/>
    <w:tmpl w:val="3AF07B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7D172B6B"/>
    <w:multiLevelType w:val="multilevel"/>
    <w:tmpl w:val="06EE517A"/>
    <w:numStyleLink w:val="NZNOBulletList"/>
  </w:abstractNum>
  <w:abstractNum w:abstractNumId="27" w15:restartNumberingAfterBreak="0">
    <w:nsid w:val="7ECA539A"/>
    <w:multiLevelType w:val="multilevel"/>
    <w:tmpl w:val="0409001F"/>
    <w:styleLink w:val="NZNONumberedList"/>
    <w:lvl w:ilvl="0">
      <w:start w:val="1"/>
      <w:numFmt w:val="decimal"/>
      <w:lvlText w:val="%1."/>
      <w:lvlJc w:val="left"/>
      <w:pPr>
        <w:ind w:left="360" w:hanging="360"/>
      </w:pPr>
      <w:rPr>
        <w:color w:val="333333"/>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1"/>
  </w:num>
  <w:num w:numId="3">
    <w:abstractNumId w:val="13"/>
  </w:num>
  <w:num w:numId="4">
    <w:abstractNumId w:val="22"/>
  </w:num>
  <w:num w:numId="5">
    <w:abstractNumId w:val="23"/>
  </w:num>
  <w:num w:numId="6">
    <w:abstractNumId w:val="18"/>
  </w:num>
  <w:num w:numId="7">
    <w:abstractNumId w:val="20"/>
  </w:num>
  <w:num w:numId="8">
    <w:abstractNumId w:val="17"/>
  </w:num>
  <w:num w:numId="9">
    <w:abstractNumId w:val="12"/>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1"/>
  </w:num>
  <w:num w:numId="14">
    <w:abstractNumId w:val="6"/>
  </w:num>
  <w:num w:numId="15">
    <w:abstractNumId w:val="5"/>
  </w:num>
  <w:num w:numId="16">
    <w:abstractNumId w:val="0"/>
  </w:num>
  <w:num w:numId="17">
    <w:abstractNumId w:val="10"/>
  </w:num>
  <w:num w:numId="18">
    <w:abstractNumId w:val="8"/>
  </w:num>
  <w:num w:numId="19">
    <w:abstractNumId w:val="7"/>
  </w:num>
  <w:num w:numId="20">
    <w:abstractNumId w:val="9"/>
  </w:num>
  <w:num w:numId="21">
    <w:abstractNumId w:val="4"/>
  </w:num>
  <w:num w:numId="22">
    <w:abstractNumId w:val="3"/>
  </w:num>
  <w:num w:numId="23">
    <w:abstractNumId w:val="2"/>
  </w:num>
  <w:num w:numId="24">
    <w:abstractNumId w:val="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5"/>
  </w:num>
  <w:num w:numId="28">
    <w:abstractNumId w:val="14"/>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CC"/>
    <w:rsid w:val="00001BAF"/>
    <w:rsid w:val="000206C1"/>
    <w:rsid w:val="00053B01"/>
    <w:rsid w:val="00066CB3"/>
    <w:rsid w:val="00087D22"/>
    <w:rsid w:val="00095CB9"/>
    <w:rsid w:val="000B6F4D"/>
    <w:rsid w:val="000E4143"/>
    <w:rsid w:val="000F36EE"/>
    <w:rsid w:val="000F535C"/>
    <w:rsid w:val="001152BC"/>
    <w:rsid w:val="0011714C"/>
    <w:rsid w:val="001247E4"/>
    <w:rsid w:val="00133995"/>
    <w:rsid w:val="0013747E"/>
    <w:rsid w:val="00143181"/>
    <w:rsid w:val="00172D43"/>
    <w:rsid w:val="00194DDA"/>
    <w:rsid w:val="001A44A6"/>
    <w:rsid w:val="001A770F"/>
    <w:rsid w:val="001F0DFC"/>
    <w:rsid w:val="001F4954"/>
    <w:rsid w:val="00213A92"/>
    <w:rsid w:val="00236806"/>
    <w:rsid w:val="00236D9D"/>
    <w:rsid w:val="0024204B"/>
    <w:rsid w:val="00244554"/>
    <w:rsid w:val="002608B6"/>
    <w:rsid w:val="0029676C"/>
    <w:rsid w:val="002B1E51"/>
    <w:rsid w:val="003100F0"/>
    <w:rsid w:val="0031095D"/>
    <w:rsid w:val="00333FF5"/>
    <w:rsid w:val="00343F17"/>
    <w:rsid w:val="0039108D"/>
    <w:rsid w:val="00391CB1"/>
    <w:rsid w:val="00394E06"/>
    <w:rsid w:val="003D4548"/>
    <w:rsid w:val="004324C6"/>
    <w:rsid w:val="00453F8B"/>
    <w:rsid w:val="00455405"/>
    <w:rsid w:val="004711F0"/>
    <w:rsid w:val="004A5200"/>
    <w:rsid w:val="004D01E8"/>
    <w:rsid w:val="00536EAE"/>
    <w:rsid w:val="00540880"/>
    <w:rsid w:val="0054361C"/>
    <w:rsid w:val="00543DB3"/>
    <w:rsid w:val="00546173"/>
    <w:rsid w:val="00581F58"/>
    <w:rsid w:val="0058703F"/>
    <w:rsid w:val="00592455"/>
    <w:rsid w:val="005A4759"/>
    <w:rsid w:val="005C470B"/>
    <w:rsid w:val="005D5C75"/>
    <w:rsid w:val="00602D2D"/>
    <w:rsid w:val="006109CC"/>
    <w:rsid w:val="00617CDE"/>
    <w:rsid w:val="00642602"/>
    <w:rsid w:val="00654302"/>
    <w:rsid w:val="00660361"/>
    <w:rsid w:val="00681BE8"/>
    <w:rsid w:val="0069435A"/>
    <w:rsid w:val="006D4FF6"/>
    <w:rsid w:val="006F206F"/>
    <w:rsid w:val="00711233"/>
    <w:rsid w:val="00733C20"/>
    <w:rsid w:val="00737381"/>
    <w:rsid w:val="00755697"/>
    <w:rsid w:val="00766EAA"/>
    <w:rsid w:val="00773D1E"/>
    <w:rsid w:val="007931C0"/>
    <w:rsid w:val="007B0C37"/>
    <w:rsid w:val="007B0F53"/>
    <w:rsid w:val="007D4883"/>
    <w:rsid w:val="007F413B"/>
    <w:rsid w:val="00840DB1"/>
    <w:rsid w:val="00843F48"/>
    <w:rsid w:val="00852644"/>
    <w:rsid w:val="00887493"/>
    <w:rsid w:val="008931A7"/>
    <w:rsid w:val="008D13DB"/>
    <w:rsid w:val="008D7FC1"/>
    <w:rsid w:val="00902013"/>
    <w:rsid w:val="009063DE"/>
    <w:rsid w:val="00944FC5"/>
    <w:rsid w:val="0096489D"/>
    <w:rsid w:val="00984328"/>
    <w:rsid w:val="00987DF2"/>
    <w:rsid w:val="009C0D2B"/>
    <w:rsid w:val="00A57677"/>
    <w:rsid w:val="00A734D1"/>
    <w:rsid w:val="00A76193"/>
    <w:rsid w:val="00AC18F5"/>
    <w:rsid w:val="00AC6110"/>
    <w:rsid w:val="00AE185F"/>
    <w:rsid w:val="00AE2944"/>
    <w:rsid w:val="00B71230"/>
    <w:rsid w:val="00B841BA"/>
    <w:rsid w:val="00BC691F"/>
    <w:rsid w:val="00BF0D53"/>
    <w:rsid w:val="00BF2C98"/>
    <w:rsid w:val="00C00C58"/>
    <w:rsid w:val="00C03C4C"/>
    <w:rsid w:val="00C564E5"/>
    <w:rsid w:val="00C77625"/>
    <w:rsid w:val="00C8371D"/>
    <w:rsid w:val="00C87CC1"/>
    <w:rsid w:val="00CA2116"/>
    <w:rsid w:val="00CA4C06"/>
    <w:rsid w:val="00CB449E"/>
    <w:rsid w:val="00CD6E9D"/>
    <w:rsid w:val="00CE1768"/>
    <w:rsid w:val="00D67DEB"/>
    <w:rsid w:val="00DA09AA"/>
    <w:rsid w:val="00DA21EE"/>
    <w:rsid w:val="00DB15D9"/>
    <w:rsid w:val="00DD0246"/>
    <w:rsid w:val="00E03720"/>
    <w:rsid w:val="00E13D33"/>
    <w:rsid w:val="00E36480"/>
    <w:rsid w:val="00E5104A"/>
    <w:rsid w:val="00E61A8C"/>
    <w:rsid w:val="00E65D74"/>
    <w:rsid w:val="00E7084F"/>
    <w:rsid w:val="00E82867"/>
    <w:rsid w:val="00E974D0"/>
    <w:rsid w:val="00E97E99"/>
    <w:rsid w:val="00EB5A58"/>
    <w:rsid w:val="00EE6008"/>
    <w:rsid w:val="00EF4086"/>
    <w:rsid w:val="00EF565D"/>
    <w:rsid w:val="00F17135"/>
    <w:rsid w:val="00F268F0"/>
    <w:rsid w:val="00F459AC"/>
    <w:rsid w:val="00F4725C"/>
    <w:rsid w:val="00F73A14"/>
    <w:rsid w:val="00F81A37"/>
    <w:rsid w:val="00F926FF"/>
    <w:rsid w:val="00F975C7"/>
    <w:rsid w:val="00FC400E"/>
    <w:rsid w:val="00FE0C2B"/>
    <w:rsid w:val="00FF038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5:chartTrackingRefBased/>
  <w15:docId w15:val="{172CB302-EA7E-4038-95A6-BA516610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NZNO paragraph"/>
    <w:qFormat/>
    <w:rsid w:val="001A770F"/>
    <w:pPr>
      <w:tabs>
        <w:tab w:val="left" w:pos="284"/>
        <w:tab w:val="left" w:pos="567"/>
        <w:tab w:val="left" w:pos="851"/>
      </w:tabs>
    </w:pPr>
    <w:rPr>
      <w:rFonts w:ascii="Arial" w:hAnsi="Arial"/>
      <w:color w:val="333333"/>
      <w:sz w:val="19"/>
      <w:szCs w:val="24"/>
      <w:lang w:val="en-AU" w:eastAsia="en-US"/>
    </w:rPr>
  </w:style>
  <w:style w:type="paragraph" w:styleId="Heading1">
    <w:name w:val="heading 1"/>
    <w:basedOn w:val="NZNOHeading1"/>
    <w:next w:val="Normal"/>
    <w:link w:val="Heading1Char"/>
    <w:qFormat/>
    <w:rsid w:val="00840DB1"/>
    <w:pPr>
      <w:outlineLvl w:val="0"/>
    </w:pPr>
    <w:rPr>
      <w:rFonts w:ascii="Arial Bold" w:hAnsi="Arial Bold" w:cs="Times New Roman"/>
      <w:color w:val="E9AB00"/>
      <w:spacing w:val="-10"/>
      <w:lang w:eastAsia="x-none"/>
    </w:rPr>
  </w:style>
  <w:style w:type="paragraph" w:styleId="Heading2">
    <w:name w:val="heading 2"/>
    <w:basedOn w:val="Normal"/>
    <w:next w:val="Normal"/>
    <w:link w:val="Heading2Char"/>
    <w:qFormat/>
    <w:rsid w:val="00840DB1"/>
    <w:pPr>
      <w:widowControl w:val="0"/>
      <w:suppressAutoHyphens/>
      <w:autoSpaceDE w:val="0"/>
      <w:autoSpaceDN w:val="0"/>
      <w:adjustRightInd w:val="0"/>
      <w:spacing w:before="170" w:after="113" w:line="320" w:lineRule="atLeast"/>
      <w:textAlignment w:val="center"/>
      <w:outlineLvl w:val="1"/>
    </w:pPr>
    <w:rPr>
      <w:b/>
      <w:bCs/>
      <w:spacing w:val="-4"/>
      <w:sz w:val="30"/>
      <w:szCs w:val="30"/>
      <w:lang w:eastAsia="x-none"/>
    </w:rPr>
  </w:style>
  <w:style w:type="paragraph" w:styleId="Heading3">
    <w:name w:val="heading 3"/>
    <w:basedOn w:val="NZNOHeading3"/>
    <w:next w:val="Normal"/>
    <w:link w:val="Heading3Char"/>
    <w:qFormat/>
    <w:rsid w:val="00AE2944"/>
    <w:pPr>
      <w:outlineLvl w:val="2"/>
    </w:pPr>
    <w:rPr>
      <w:rFonts w:cs="Times New Roman"/>
      <w:lang w:val="en-GB" w:eastAsia="x-none"/>
    </w:rPr>
  </w:style>
  <w:style w:type="paragraph" w:styleId="Heading4">
    <w:name w:val="heading 4"/>
    <w:basedOn w:val="NZNOHeading4"/>
    <w:next w:val="Normal"/>
    <w:link w:val="Heading4Char"/>
    <w:qFormat/>
    <w:rsid w:val="00AE2944"/>
    <w:pPr>
      <w:outlineLvl w:val="3"/>
    </w:pPr>
    <w:rPr>
      <w:rFonts w:cs="Times New Roman"/>
      <w:lang w:val="en-GB" w:eastAsia="x-none"/>
    </w:rPr>
  </w:style>
  <w:style w:type="paragraph" w:styleId="Heading5">
    <w:name w:val="heading 5"/>
    <w:basedOn w:val="NZNOHeading5"/>
    <w:next w:val="Normal"/>
    <w:link w:val="Heading5Char"/>
    <w:qFormat/>
    <w:rsid w:val="00AE2944"/>
    <w:pPr>
      <w:outlineLvl w:val="4"/>
    </w:pPr>
    <w:rPr>
      <w:rFonts w:cs="Times New Roman"/>
      <w:lang w:val="en-GB" w:eastAsia="x-none"/>
    </w:rPr>
  </w:style>
  <w:style w:type="paragraph" w:styleId="Heading6">
    <w:name w:val="heading 6"/>
    <w:basedOn w:val="Heading5"/>
    <w:next w:val="Normal"/>
    <w:link w:val="Heading6Char"/>
    <w:qFormat/>
    <w:rsid w:val="001F4954"/>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5A"/>
    <w:pPr>
      <w:tabs>
        <w:tab w:val="center" w:pos="4320"/>
        <w:tab w:val="right" w:pos="8640"/>
      </w:tabs>
      <w:jc w:val="right"/>
    </w:pPr>
    <w:rPr>
      <w:szCs w:val="20"/>
      <w:lang w:eastAsia="x-none"/>
    </w:rPr>
  </w:style>
  <w:style w:type="character" w:customStyle="1" w:styleId="HeaderChar">
    <w:name w:val="Header Char"/>
    <w:link w:val="Header"/>
    <w:uiPriority w:val="99"/>
    <w:rsid w:val="0069435A"/>
    <w:rPr>
      <w:rFonts w:ascii="Arial" w:hAnsi="Arial"/>
      <w:color w:val="333333"/>
      <w:sz w:val="19"/>
      <w:lang w:val="en-AU"/>
    </w:rPr>
  </w:style>
  <w:style w:type="paragraph" w:styleId="Footer">
    <w:name w:val="footer"/>
    <w:basedOn w:val="Normal"/>
    <w:link w:val="FooterChar"/>
    <w:uiPriority w:val="99"/>
    <w:unhideWhenUsed/>
    <w:rsid w:val="0045131E"/>
    <w:pPr>
      <w:tabs>
        <w:tab w:val="center" w:pos="4320"/>
        <w:tab w:val="right" w:pos="8640"/>
      </w:tabs>
    </w:pPr>
    <w:rPr>
      <w:rFonts w:ascii="Cambria" w:hAnsi="Cambria"/>
      <w:color w:val="auto"/>
      <w:sz w:val="20"/>
      <w:szCs w:val="20"/>
      <w:lang w:eastAsia="x-none"/>
    </w:rPr>
  </w:style>
  <w:style w:type="character" w:customStyle="1" w:styleId="FooterChar">
    <w:name w:val="Footer Char"/>
    <w:link w:val="Footer"/>
    <w:uiPriority w:val="99"/>
    <w:rsid w:val="0045131E"/>
    <w:rPr>
      <w:lang w:val="en-AU"/>
    </w:rPr>
  </w:style>
  <w:style w:type="table" w:styleId="TableGrid">
    <w:name w:val="Table Grid"/>
    <w:aliases w:val="_NZNO"/>
    <w:basedOn w:val="TableNormal"/>
    <w:uiPriority w:val="59"/>
    <w:rsid w:val="006F206F"/>
    <w:pPr>
      <w:jc w:val="center"/>
    </w:pPr>
    <w:rPr>
      <w:rFonts w:ascii="Arial" w:hAnsi="Arial"/>
      <w:sz w:val="19"/>
    </w:rPr>
    <w:tblPr>
      <w:tblBorders>
        <w:insideH w:val="single" w:sz="4" w:space="0" w:color="000000"/>
        <w:insideV w:val="single" w:sz="4" w:space="0" w:color="000000"/>
      </w:tblBorders>
      <w:tblCellMar>
        <w:top w:w="284" w:type="dxa"/>
        <w:left w:w="284" w:type="dxa"/>
        <w:bottom w:w="284" w:type="dxa"/>
        <w:right w:w="284" w:type="dxa"/>
      </w:tblCellMar>
    </w:tblPr>
    <w:tcPr>
      <w:vAlign w:val="center"/>
    </w:tcPr>
  </w:style>
  <w:style w:type="character" w:customStyle="1" w:styleId="Heading6Char">
    <w:name w:val="Heading 6 Char"/>
    <w:link w:val="Heading6"/>
    <w:rsid w:val="001F4954"/>
    <w:rPr>
      <w:rFonts w:ascii="Arial" w:hAnsi="Arial" w:cs="Arial-BoldMT"/>
      <w:b/>
      <w:bCs/>
      <w:color w:val="333333"/>
      <w:sz w:val="20"/>
      <w:szCs w:val="20"/>
      <w:lang w:val="en-GB"/>
    </w:rPr>
  </w:style>
  <w:style w:type="paragraph" w:customStyle="1" w:styleId="NZNOFootertitle">
    <w:name w:val="_NZNO Footer title"/>
    <w:basedOn w:val="Normal"/>
    <w:uiPriority w:val="99"/>
    <w:rsid w:val="005C470B"/>
    <w:pPr>
      <w:widowControl w:val="0"/>
      <w:suppressAutoHyphens/>
      <w:autoSpaceDE w:val="0"/>
      <w:autoSpaceDN w:val="0"/>
      <w:adjustRightInd w:val="0"/>
      <w:spacing w:line="200" w:lineRule="atLeast"/>
      <w:jc w:val="center"/>
      <w:textAlignment w:val="center"/>
    </w:pPr>
    <w:rPr>
      <w:rFonts w:cs="ArialMT"/>
      <w:b/>
      <w:sz w:val="16"/>
      <w:szCs w:val="16"/>
    </w:rPr>
  </w:style>
  <w:style w:type="paragraph" w:customStyle="1" w:styleId="NZNOFooterpage">
    <w:name w:val="_NZNO Footer page#"/>
    <w:basedOn w:val="NZNOFootertitle"/>
    <w:next w:val="NZNOFootertitle"/>
    <w:uiPriority w:val="99"/>
    <w:rsid w:val="000F535C"/>
    <w:rPr>
      <w:rFonts w:cs="Arial-BoldMT"/>
      <w:b w:val="0"/>
      <w:bCs/>
      <w:szCs w:val="20"/>
    </w:rPr>
  </w:style>
  <w:style w:type="paragraph" w:customStyle="1" w:styleId="NZNOHeading1Table">
    <w:name w:val="_NZNO Heading 1 Table"/>
    <w:basedOn w:val="Heading4"/>
    <w:qFormat/>
    <w:rsid w:val="00840DB1"/>
  </w:style>
  <w:style w:type="paragraph" w:customStyle="1" w:styleId="NZNOHeading1Figure">
    <w:name w:val="_NZNO Heading 1 Figure"/>
    <w:basedOn w:val="Normal"/>
    <w:next w:val="Normal"/>
    <w:qFormat/>
    <w:rsid w:val="00840DB1"/>
    <w:pPr>
      <w:widowControl w:val="0"/>
      <w:pBdr>
        <w:top w:val="single" w:sz="4" w:space="6" w:color="501F74"/>
      </w:pBdr>
      <w:suppressAutoHyphens/>
      <w:autoSpaceDE w:val="0"/>
      <w:autoSpaceDN w:val="0"/>
      <w:adjustRightInd w:val="0"/>
      <w:spacing w:before="120" w:line="260" w:lineRule="atLeast"/>
      <w:textAlignment w:val="center"/>
    </w:pPr>
    <w:rPr>
      <w:rFonts w:cs="ArialMT"/>
      <w:color w:val="501F74"/>
      <w:spacing w:val="-2"/>
      <w:sz w:val="22"/>
      <w:szCs w:val="22"/>
    </w:rPr>
  </w:style>
  <w:style w:type="character" w:styleId="Hyperlink">
    <w:name w:val="Hyperlink"/>
    <w:rsid w:val="00984328"/>
    <w:rPr>
      <w:b w:val="0"/>
      <w:color w:val="333333"/>
      <w:u w:val="none"/>
    </w:rPr>
  </w:style>
  <w:style w:type="character" w:customStyle="1" w:styleId="Heading2Char">
    <w:name w:val="Heading 2 Char"/>
    <w:link w:val="Heading2"/>
    <w:rsid w:val="00840DB1"/>
    <w:rPr>
      <w:rFonts w:ascii="Arial" w:hAnsi="Arial" w:cs="Arial-BoldMT"/>
      <w:b/>
      <w:bCs/>
      <w:color w:val="333333"/>
      <w:spacing w:val="-4"/>
      <w:sz w:val="30"/>
      <w:szCs w:val="30"/>
      <w:lang w:val="en-AU"/>
    </w:rPr>
  </w:style>
  <w:style w:type="character" w:customStyle="1" w:styleId="Heading3Char">
    <w:name w:val="Heading 3 Char"/>
    <w:link w:val="Heading3"/>
    <w:rsid w:val="00AE2944"/>
    <w:rPr>
      <w:rFonts w:ascii="Arial" w:hAnsi="Arial" w:cs="Arial-BoldMT"/>
      <w:b/>
      <w:bCs/>
      <w:color w:val="501F74"/>
      <w:spacing w:val="-3"/>
      <w:sz w:val="26"/>
      <w:szCs w:val="26"/>
      <w:lang w:val="en-GB"/>
    </w:rPr>
  </w:style>
  <w:style w:type="paragraph" w:customStyle="1" w:styleId="NZNOT2classification">
    <w:name w:val="_NZNO T2 classification"/>
    <w:basedOn w:val="Normal"/>
    <w:uiPriority w:val="99"/>
    <w:rsid w:val="001A770F"/>
    <w:pPr>
      <w:widowControl w:val="0"/>
      <w:suppressAutoHyphens/>
      <w:autoSpaceDE w:val="0"/>
      <w:autoSpaceDN w:val="0"/>
      <w:adjustRightInd w:val="0"/>
      <w:spacing w:line="160" w:lineRule="atLeast"/>
      <w:jc w:val="center"/>
      <w:textAlignment w:val="center"/>
    </w:pPr>
    <w:rPr>
      <w:rFonts w:cs="Arial-BoldMT"/>
      <w:b/>
      <w:bCs/>
      <w:color w:val="FFFFFF"/>
      <w:spacing w:val="-2"/>
      <w:sz w:val="15"/>
      <w:szCs w:val="15"/>
    </w:rPr>
  </w:style>
  <w:style w:type="paragraph" w:customStyle="1" w:styleId="NZNObulletL1">
    <w:name w:val="_NZNO bullet L1"/>
    <w:basedOn w:val="Normal"/>
    <w:uiPriority w:val="99"/>
    <w:rsid w:val="00EE6008"/>
    <w:pPr>
      <w:widowControl w:val="0"/>
      <w:tabs>
        <w:tab w:val="left" w:pos="454"/>
      </w:tabs>
      <w:suppressAutoHyphens/>
      <w:autoSpaceDE w:val="0"/>
      <w:autoSpaceDN w:val="0"/>
      <w:adjustRightInd w:val="0"/>
      <w:spacing w:after="113" w:line="260" w:lineRule="atLeast"/>
      <w:ind w:left="283" w:hanging="283"/>
      <w:textAlignment w:val="center"/>
    </w:pPr>
    <w:rPr>
      <w:rFonts w:cs="ArialMT"/>
      <w:b/>
      <w:color w:val="000000"/>
      <w:szCs w:val="19"/>
    </w:rPr>
  </w:style>
  <w:style w:type="paragraph" w:customStyle="1" w:styleId="NZNObulletL2">
    <w:name w:val="_NZNO bullet L2"/>
    <w:basedOn w:val="NZNObulletL1"/>
    <w:uiPriority w:val="99"/>
    <w:rsid w:val="00EE6008"/>
    <w:pPr>
      <w:tabs>
        <w:tab w:val="clear" w:pos="284"/>
        <w:tab w:val="clear" w:pos="454"/>
        <w:tab w:val="left" w:pos="283"/>
        <w:tab w:val="left" w:pos="680"/>
        <w:tab w:val="right" w:pos="7257"/>
      </w:tabs>
      <w:ind w:left="567"/>
    </w:pPr>
  </w:style>
  <w:style w:type="paragraph" w:customStyle="1" w:styleId="NZNObulletL3">
    <w:name w:val="_NZNO bullet L3"/>
    <w:basedOn w:val="NZNObulletL2"/>
    <w:uiPriority w:val="99"/>
    <w:rsid w:val="00EE6008"/>
    <w:pPr>
      <w:tabs>
        <w:tab w:val="clear" w:pos="567"/>
        <w:tab w:val="clear" w:pos="680"/>
        <w:tab w:val="clear" w:pos="851"/>
        <w:tab w:val="left" w:pos="850"/>
      </w:tabs>
      <w:ind w:left="850"/>
    </w:pPr>
  </w:style>
  <w:style w:type="paragraph" w:customStyle="1" w:styleId="NZNONumberedListL1">
    <w:name w:val="_NZNO Numbered List L1"/>
    <w:basedOn w:val="NZNObulletL1"/>
    <w:uiPriority w:val="99"/>
    <w:rsid w:val="00EE6008"/>
  </w:style>
  <w:style w:type="paragraph" w:customStyle="1" w:styleId="NZNOHeading1">
    <w:name w:val="_NZNO Heading 1"/>
    <w:basedOn w:val="Normal"/>
    <w:next w:val="NZNOintroparagraph"/>
    <w:qFormat/>
    <w:rsid w:val="008D7FC1"/>
    <w:pPr>
      <w:widowControl w:val="0"/>
      <w:suppressAutoHyphens/>
      <w:autoSpaceDE w:val="0"/>
      <w:autoSpaceDN w:val="0"/>
      <w:adjustRightInd w:val="0"/>
      <w:spacing w:after="227" w:line="480" w:lineRule="atLeast"/>
      <w:textAlignment w:val="center"/>
    </w:pPr>
    <w:rPr>
      <w:rFonts w:cs="Arial-BoldMT"/>
      <w:b/>
      <w:bCs/>
      <w:color w:val="699519"/>
      <w:spacing w:val="-8"/>
      <w:sz w:val="40"/>
      <w:szCs w:val="40"/>
    </w:rPr>
  </w:style>
  <w:style w:type="paragraph" w:customStyle="1" w:styleId="NZNOintroparagraph">
    <w:name w:val="_NZNO intro paragraph"/>
    <w:basedOn w:val="Normal"/>
    <w:next w:val="Normal"/>
    <w:qFormat/>
    <w:rsid w:val="00840DB1"/>
    <w:pPr>
      <w:widowControl w:val="0"/>
      <w:tabs>
        <w:tab w:val="clear" w:pos="284"/>
        <w:tab w:val="clear" w:pos="851"/>
        <w:tab w:val="left" w:pos="283"/>
        <w:tab w:val="left" w:pos="850"/>
      </w:tabs>
      <w:suppressAutoHyphens/>
      <w:autoSpaceDE w:val="0"/>
      <w:autoSpaceDN w:val="0"/>
      <w:adjustRightInd w:val="0"/>
      <w:spacing w:line="260" w:lineRule="atLeast"/>
      <w:textAlignment w:val="center"/>
    </w:pPr>
    <w:rPr>
      <w:rFonts w:cs="Arial-BoldMT"/>
      <w:b/>
      <w:bCs/>
      <w:szCs w:val="19"/>
    </w:rPr>
  </w:style>
  <w:style w:type="paragraph" w:customStyle="1" w:styleId="NZNOHeading2">
    <w:name w:val="_NZNO Heading 2"/>
    <w:basedOn w:val="Heading2"/>
    <w:next w:val="Normal"/>
    <w:qFormat/>
    <w:rsid w:val="00840DB1"/>
    <w:rPr>
      <w:bCs w:val="0"/>
    </w:rPr>
  </w:style>
  <w:style w:type="paragraph" w:customStyle="1" w:styleId="NZNOHeading3">
    <w:name w:val="_NZNO Heading 3"/>
    <w:next w:val="Normal"/>
    <w:qFormat/>
    <w:rsid w:val="00840DB1"/>
    <w:pPr>
      <w:widowControl w:val="0"/>
      <w:tabs>
        <w:tab w:val="left" w:pos="567"/>
      </w:tabs>
      <w:suppressAutoHyphens/>
      <w:autoSpaceDE w:val="0"/>
      <w:autoSpaceDN w:val="0"/>
      <w:adjustRightInd w:val="0"/>
      <w:spacing w:before="113" w:after="57" w:line="260" w:lineRule="atLeast"/>
      <w:textAlignment w:val="center"/>
    </w:pPr>
    <w:rPr>
      <w:rFonts w:ascii="Arial" w:hAnsi="Arial" w:cs="Arial-BoldMT"/>
      <w:b/>
      <w:bCs/>
      <w:color w:val="501F74"/>
      <w:spacing w:val="-3"/>
      <w:sz w:val="26"/>
      <w:szCs w:val="26"/>
      <w:lang w:val="en-AU" w:eastAsia="en-US"/>
    </w:rPr>
  </w:style>
  <w:style w:type="table" w:customStyle="1" w:styleId="NZNOBoxedTextTable">
    <w:name w:val="_NZNO Boxed Text Table"/>
    <w:basedOn w:val="TableNormal"/>
    <w:qFormat/>
    <w:rsid w:val="001A770F"/>
    <w:rPr>
      <w:rFonts w:ascii="Arial" w:hAnsi="Arial"/>
      <w:color w:val="333333"/>
      <w:sz w:val="19"/>
    </w:rPr>
    <w:tblPr>
      <w:tblBorders>
        <w:top w:val="single" w:sz="4" w:space="0" w:color="501F74"/>
        <w:left w:val="single" w:sz="4" w:space="0" w:color="501F74"/>
        <w:bottom w:val="single" w:sz="4" w:space="0" w:color="501F74"/>
        <w:right w:val="single" w:sz="4" w:space="0" w:color="501F74"/>
      </w:tblBorders>
      <w:tblCellMar>
        <w:top w:w="284" w:type="dxa"/>
        <w:left w:w="284" w:type="dxa"/>
        <w:bottom w:w="284" w:type="dxa"/>
        <w:right w:w="284" w:type="dxa"/>
      </w:tblCellMar>
    </w:tblPr>
    <w:tcPr>
      <w:shd w:val="clear" w:color="auto" w:fill="auto"/>
    </w:tcPr>
    <w:tblStylePr w:type="firstRow">
      <w:pPr>
        <w:jc w:val="left"/>
      </w:pPr>
      <w:rPr>
        <w:rFonts w:ascii="Courier New" w:hAnsi="Courier New"/>
        <w:sz w:val="20"/>
      </w:rPr>
      <w:tblPr/>
      <w:tcPr>
        <w:tcBorders>
          <w:top w:val="nil"/>
          <w:left w:val="nil"/>
          <w:bottom w:val="nil"/>
          <w:right w:val="nil"/>
          <w:insideH w:val="nil"/>
          <w:insideV w:val="nil"/>
          <w:tl2br w:val="nil"/>
          <w:tr2bl w:val="nil"/>
        </w:tcBorders>
      </w:tcPr>
    </w:tblStylePr>
  </w:style>
  <w:style w:type="paragraph" w:customStyle="1" w:styleId="NZNOHeading4">
    <w:name w:val="_NZNO Heading 4"/>
    <w:basedOn w:val="NZNOHeading3"/>
    <w:next w:val="Normal"/>
    <w:qFormat/>
    <w:rsid w:val="00453F8B"/>
    <w:pPr>
      <w:spacing w:before="85"/>
    </w:pPr>
    <w:rPr>
      <w:rFonts w:cs="ArialMT"/>
      <w:b w:val="0"/>
      <w:spacing w:val="-2"/>
      <w:sz w:val="22"/>
      <w:szCs w:val="22"/>
    </w:rPr>
  </w:style>
  <w:style w:type="paragraph" w:customStyle="1" w:styleId="ColorfulList-Accent11">
    <w:name w:val="Colorful List - Accent 11"/>
    <w:basedOn w:val="Normal"/>
    <w:rsid w:val="00FF0388"/>
    <w:pPr>
      <w:ind w:left="720"/>
      <w:contextualSpacing/>
    </w:pPr>
    <w:rPr>
      <w:b/>
    </w:rPr>
  </w:style>
  <w:style w:type="numbering" w:customStyle="1" w:styleId="NZNOBulletList">
    <w:name w:val="_NZNO Bullet List"/>
    <w:basedOn w:val="NoList"/>
    <w:rsid w:val="00FF0388"/>
    <w:pPr>
      <w:numPr>
        <w:numId w:val="7"/>
      </w:numPr>
    </w:pPr>
  </w:style>
  <w:style w:type="paragraph" w:customStyle="1" w:styleId="NZNOListParagraph">
    <w:name w:val="_NZNO List Paragraph"/>
    <w:basedOn w:val="Normal"/>
    <w:next w:val="Normal"/>
    <w:qFormat/>
    <w:rsid w:val="00840DB1"/>
    <w:pPr>
      <w:numPr>
        <w:numId w:val="26"/>
      </w:numPr>
      <w:spacing w:line="260" w:lineRule="atLeast"/>
    </w:pPr>
    <w:rPr>
      <w:rFonts w:cs="ArialMT"/>
      <w:szCs w:val="19"/>
    </w:rPr>
  </w:style>
  <w:style w:type="paragraph" w:customStyle="1" w:styleId="NZNOHeading5">
    <w:name w:val="_NZNO Heading 5"/>
    <w:basedOn w:val="Normal"/>
    <w:next w:val="Normal"/>
    <w:qFormat/>
    <w:rsid w:val="00840DB1"/>
    <w:pPr>
      <w:widowControl w:val="0"/>
      <w:tabs>
        <w:tab w:val="left" w:pos="227"/>
        <w:tab w:val="left" w:pos="360"/>
      </w:tabs>
      <w:suppressAutoHyphens/>
      <w:autoSpaceDE w:val="0"/>
      <w:autoSpaceDN w:val="0"/>
      <w:adjustRightInd w:val="0"/>
      <w:spacing w:before="85" w:after="28" w:line="260" w:lineRule="atLeast"/>
      <w:textAlignment w:val="center"/>
    </w:pPr>
    <w:rPr>
      <w:rFonts w:cs="Arial-BoldMT"/>
      <w:b/>
      <w:bCs/>
      <w:sz w:val="20"/>
      <w:szCs w:val="20"/>
    </w:rPr>
  </w:style>
  <w:style w:type="numbering" w:customStyle="1" w:styleId="NZNONumberedList">
    <w:name w:val="_NZNO Numbered List"/>
    <w:basedOn w:val="NoList"/>
    <w:rsid w:val="00EF565D"/>
    <w:pPr>
      <w:numPr>
        <w:numId w:val="12"/>
      </w:numPr>
    </w:pPr>
  </w:style>
  <w:style w:type="paragraph" w:customStyle="1" w:styleId="NZNOPullQuoteL2">
    <w:name w:val="_NZNO Pull Quote L2"/>
    <w:basedOn w:val="Normal"/>
    <w:next w:val="Normal"/>
    <w:rsid w:val="00E36480"/>
    <w:pPr>
      <w:widowControl w:val="0"/>
      <w:tabs>
        <w:tab w:val="clear" w:pos="284"/>
        <w:tab w:val="clear" w:pos="851"/>
        <w:tab w:val="left" w:pos="283"/>
        <w:tab w:val="left" w:pos="850"/>
      </w:tabs>
      <w:suppressAutoHyphens/>
      <w:autoSpaceDE w:val="0"/>
      <w:autoSpaceDN w:val="0"/>
      <w:adjustRightInd w:val="0"/>
      <w:spacing w:before="227" w:after="227" w:line="260" w:lineRule="atLeast"/>
      <w:textAlignment w:val="center"/>
    </w:pPr>
    <w:rPr>
      <w:rFonts w:cs="Arial-ItalicMT"/>
      <w:b/>
      <w:i/>
      <w:iCs/>
      <w:color w:val="666666"/>
      <w:szCs w:val="19"/>
    </w:rPr>
  </w:style>
  <w:style w:type="table" w:customStyle="1" w:styleId="NZNOTableStyle">
    <w:name w:val="_NZNO Table Style"/>
    <w:basedOn w:val="TableNormal"/>
    <w:qFormat/>
    <w:rsid w:val="00095CB9"/>
    <w:rPr>
      <w:rFonts w:ascii="Arial" w:hAnsi="Arial"/>
      <w:color w:val="333333"/>
      <w:sz w:val="19"/>
    </w:rPr>
    <w:tblPr>
      <w:tblBorders>
        <w:top w:val="single" w:sz="4" w:space="0" w:color="4C4C4C"/>
        <w:left w:val="single" w:sz="4" w:space="0" w:color="4C4C4C"/>
        <w:bottom w:val="single" w:sz="4" w:space="0" w:color="4C4C4C"/>
        <w:right w:val="single" w:sz="4" w:space="0" w:color="4C4C4C"/>
        <w:insideH w:val="single" w:sz="4" w:space="0" w:color="4C4C4C"/>
        <w:insideV w:val="single" w:sz="4" w:space="0" w:color="4C4C4C"/>
      </w:tblBorders>
      <w:tblCellMar>
        <w:left w:w="0" w:type="dxa"/>
        <w:right w:w="0" w:type="dxa"/>
      </w:tblCellMar>
    </w:tblPr>
    <w:tblStylePr w:type="firstRow">
      <w:rPr>
        <w:rFonts w:ascii="Courier New" w:hAnsi="Courier New"/>
        <w:b/>
        <w:color w:val="FFFFFF"/>
        <w:sz w:val="20"/>
      </w:rPr>
      <w:tblPr/>
      <w:tcPr>
        <w:tcBorders>
          <w:top w:val="single" w:sz="4" w:space="0" w:color="4C4C4C"/>
          <w:left w:val="single" w:sz="4" w:space="0" w:color="4C4C4C"/>
          <w:bottom w:val="single" w:sz="4" w:space="0" w:color="4C4C4C"/>
          <w:right w:val="single" w:sz="4" w:space="0" w:color="4C4C4C"/>
          <w:insideH w:val="single" w:sz="4" w:space="0" w:color="4C4C4C"/>
          <w:insideV w:val="single" w:sz="4" w:space="0" w:color="4C4C4C"/>
          <w:tl2br w:val="nil"/>
          <w:tr2bl w:val="nil"/>
        </w:tcBorders>
        <w:shd w:val="clear" w:color="auto" w:fill="501F74"/>
      </w:tcPr>
    </w:tblStylePr>
  </w:style>
  <w:style w:type="paragraph" w:customStyle="1" w:styleId="NZNOPullQuoteL1">
    <w:name w:val="_NZNO Pull Quote L1"/>
    <w:basedOn w:val="Normal"/>
    <w:next w:val="Normal"/>
    <w:rsid w:val="00840DB1"/>
    <w:pPr>
      <w:widowControl w:val="0"/>
      <w:tabs>
        <w:tab w:val="left" w:pos="227"/>
        <w:tab w:val="left" w:pos="360"/>
      </w:tabs>
      <w:suppressAutoHyphens/>
      <w:autoSpaceDE w:val="0"/>
      <w:autoSpaceDN w:val="0"/>
      <w:adjustRightInd w:val="0"/>
      <w:spacing w:after="227" w:line="280" w:lineRule="atLeast"/>
      <w:ind w:left="284" w:right="284"/>
      <w:textAlignment w:val="center"/>
    </w:pPr>
    <w:rPr>
      <w:rFonts w:cs="ArialMT"/>
      <w:b/>
      <w:color w:val="501F74"/>
      <w:sz w:val="22"/>
      <w:szCs w:val="22"/>
    </w:rPr>
  </w:style>
  <w:style w:type="paragraph" w:customStyle="1" w:styleId="NZNOFigureCaptions">
    <w:name w:val="_NZNO Figure Captions"/>
    <w:basedOn w:val="Normal"/>
    <w:next w:val="Normal"/>
    <w:uiPriority w:val="99"/>
    <w:qFormat/>
    <w:rsid w:val="00EE6008"/>
    <w:pPr>
      <w:widowControl w:val="0"/>
      <w:pBdr>
        <w:top w:val="single" w:sz="4" w:space="8" w:color="501F74"/>
      </w:pBdr>
      <w:suppressAutoHyphens/>
      <w:autoSpaceDE w:val="0"/>
      <w:autoSpaceDN w:val="0"/>
      <w:adjustRightInd w:val="0"/>
      <w:spacing w:before="227" w:line="190" w:lineRule="atLeast"/>
      <w:textAlignment w:val="center"/>
    </w:pPr>
    <w:rPr>
      <w:rFonts w:cs="ArialMT"/>
      <w:color w:val="501F74"/>
      <w:spacing w:val="-1"/>
      <w:sz w:val="15"/>
      <w:szCs w:val="15"/>
    </w:rPr>
  </w:style>
  <w:style w:type="paragraph" w:customStyle="1" w:styleId="NZNOHeading2Table">
    <w:name w:val="_NZNO Heading 2 Table"/>
    <w:basedOn w:val="Normal"/>
    <w:qFormat/>
    <w:rsid w:val="00840DB1"/>
    <w:pPr>
      <w:shd w:val="clear" w:color="auto" w:fill="501F74"/>
      <w:spacing w:before="60" w:after="60" w:line="260" w:lineRule="atLeast"/>
      <w:ind w:left="170" w:right="170"/>
    </w:pPr>
    <w:rPr>
      <w:rFonts w:cs="ArialMT"/>
      <w:color w:val="FFFFFF"/>
      <w:sz w:val="20"/>
      <w:szCs w:val="19"/>
    </w:rPr>
  </w:style>
  <w:style w:type="paragraph" w:customStyle="1" w:styleId="NZNOtabletext">
    <w:name w:val="_NZNO table text"/>
    <w:basedOn w:val="Normal"/>
    <w:qFormat/>
    <w:rsid w:val="00840DB1"/>
    <w:pPr>
      <w:spacing w:before="60" w:after="120" w:line="260" w:lineRule="atLeast"/>
      <w:ind w:left="170" w:right="170"/>
    </w:pPr>
    <w:rPr>
      <w:rFonts w:cs="ArialMT"/>
      <w:color w:val="000000"/>
      <w:szCs w:val="19"/>
    </w:rPr>
  </w:style>
  <w:style w:type="character" w:customStyle="1" w:styleId="Heading1Char">
    <w:name w:val="Heading 1 Char"/>
    <w:link w:val="Heading1"/>
    <w:rsid w:val="00840DB1"/>
    <w:rPr>
      <w:rFonts w:ascii="Arial Bold" w:hAnsi="Arial Bold" w:cs="Arial-BoldMT"/>
      <w:b/>
      <w:bCs/>
      <w:color w:val="E9AB00"/>
      <w:spacing w:val="-10"/>
      <w:sz w:val="40"/>
      <w:szCs w:val="40"/>
      <w:lang w:val="en-AU"/>
    </w:rPr>
  </w:style>
  <w:style w:type="character" w:customStyle="1" w:styleId="Heading4Char">
    <w:name w:val="Heading 4 Char"/>
    <w:link w:val="Heading4"/>
    <w:rsid w:val="00AE2944"/>
    <w:rPr>
      <w:rFonts w:ascii="Arial" w:hAnsi="Arial" w:cs="ArialMT"/>
      <w:bCs/>
      <w:color w:val="501F74"/>
      <w:spacing w:val="-2"/>
      <w:sz w:val="22"/>
      <w:szCs w:val="22"/>
      <w:lang w:val="en-GB"/>
    </w:rPr>
  </w:style>
  <w:style w:type="character" w:customStyle="1" w:styleId="Heading5Char">
    <w:name w:val="Heading 5 Char"/>
    <w:link w:val="Heading5"/>
    <w:rsid w:val="00AE2944"/>
    <w:rPr>
      <w:rFonts w:ascii="Arial" w:hAnsi="Arial" w:cs="Arial-BoldMT"/>
      <w:b/>
      <w:bCs/>
      <w:color w:val="333333"/>
      <w:sz w:val="20"/>
      <w:szCs w:val="20"/>
      <w:lang w:val="en-GB"/>
    </w:rPr>
  </w:style>
  <w:style w:type="paragraph" w:customStyle="1" w:styleId="NZNOT2Publicationlabel">
    <w:name w:val="_NZNO T2 Publication label"/>
    <w:basedOn w:val="NZNOT2classification"/>
    <w:qFormat/>
    <w:rsid w:val="00BF0D53"/>
    <w:pPr>
      <w:framePr w:hSpace="181" w:wrap="around" w:vAnchor="page" w:hAnchor="margin" w:xAlign="right" w:y="1"/>
    </w:pPr>
    <w:rPr>
      <w:caps/>
    </w:rPr>
  </w:style>
  <w:style w:type="paragraph" w:customStyle="1" w:styleId="NZNOendnote">
    <w:name w:val="_NZNO endnote"/>
    <w:basedOn w:val="Normal"/>
    <w:uiPriority w:val="99"/>
    <w:rsid w:val="002608B6"/>
    <w:pPr>
      <w:widowControl w:val="0"/>
      <w:tabs>
        <w:tab w:val="clear" w:pos="284"/>
        <w:tab w:val="clear" w:pos="567"/>
        <w:tab w:val="clear" w:pos="851"/>
        <w:tab w:val="left" w:pos="3402"/>
      </w:tabs>
      <w:suppressAutoHyphens/>
      <w:autoSpaceDE w:val="0"/>
      <w:autoSpaceDN w:val="0"/>
      <w:adjustRightInd w:val="0"/>
      <w:spacing w:line="288" w:lineRule="auto"/>
      <w:textAlignment w:val="center"/>
    </w:pPr>
    <w:rPr>
      <w:rFonts w:cs="ArialMT"/>
      <w:color w:val="4C4C4C"/>
      <w:sz w:val="16"/>
      <w:szCs w:val="16"/>
    </w:rPr>
  </w:style>
  <w:style w:type="table" w:customStyle="1" w:styleId="NZNOendnotetable">
    <w:name w:val="_NZNO endnote table"/>
    <w:basedOn w:val="TableNormal"/>
    <w:uiPriority w:val="99"/>
    <w:rsid w:val="00E36480"/>
    <w:rPr>
      <w:rFonts w:ascii="Arial" w:hAnsi="Arial"/>
      <w:sz w:val="16"/>
    </w:rPr>
    <w:tblPr>
      <w:tblBorders>
        <w:insideH w:val="single" w:sz="8" w:space="0" w:color="FFFFFF"/>
        <w:insideV w:val="single" w:sz="8" w:space="0" w:color="FFFFFF"/>
      </w:tblBorders>
      <w:tblCellMar>
        <w:top w:w="113" w:type="dxa"/>
        <w:left w:w="113" w:type="dxa"/>
        <w:bottom w:w="113" w:type="dxa"/>
        <w:right w:w="113" w:type="dxa"/>
      </w:tblCellMar>
    </w:tblPr>
    <w:tcPr>
      <w:shd w:val="clear" w:color="auto" w:fill="D9D9D9"/>
    </w:tcPr>
  </w:style>
  <w:style w:type="paragraph" w:customStyle="1" w:styleId="PSBodytext">
    <w:name w:val="PS Body text"/>
    <w:basedOn w:val="Normal"/>
    <w:rsid w:val="006109CC"/>
    <w:pPr>
      <w:framePr w:hSpace="180" w:wrap="around" w:vAnchor="text" w:hAnchor="margin" w:y="711"/>
      <w:widowControl w:val="0"/>
      <w:tabs>
        <w:tab w:val="clear" w:pos="284"/>
        <w:tab w:val="clear" w:pos="567"/>
        <w:tab w:val="clear" w:pos="851"/>
      </w:tabs>
      <w:jc w:val="both"/>
    </w:pPr>
    <w:rPr>
      <w:rFonts w:eastAsia="Times New Roman" w:cs="Arial"/>
      <w:color w:val="000000"/>
      <w:kern w:val="28"/>
      <w:sz w:val="22"/>
      <w:szCs w:val="22"/>
      <w:lang w:val="en-NZ"/>
    </w:rPr>
  </w:style>
  <w:style w:type="paragraph" w:customStyle="1" w:styleId="PSHeading2numbered">
    <w:name w:val="PS Heading 2 numbered"/>
    <w:basedOn w:val="Normal"/>
    <w:rsid w:val="006109CC"/>
    <w:pPr>
      <w:framePr w:hSpace="180" w:wrap="around" w:vAnchor="text" w:hAnchor="margin" w:y="711"/>
      <w:widowControl w:val="0"/>
      <w:numPr>
        <w:numId w:val="28"/>
      </w:numPr>
      <w:tabs>
        <w:tab w:val="clear" w:pos="284"/>
        <w:tab w:val="clear" w:pos="567"/>
        <w:tab w:val="clear" w:pos="851"/>
        <w:tab w:val="clear" w:pos="1080"/>
        <w:tab w:val="num" w:pos="432"/>
      </w:tabs>
      <w:spacing w:before="360" w:after="120"/>
      <w:ind w:left="432" w:hanging="432"/>
    </w:pPr>
    <w:rPr>
      <w:rFonts w:eastAsia="Times New Roman" w:cs="Arial"/>
      <w:b/>
      <w:bCs/>
      <w:caps/>
      <w:color w:val="000000"/>
      <w:kern w:val="28"/>
      <w:sz w:val="22"/>
      <w:szCs w:val="22"/>
      <w:lang w:val="en-NZ"/>
    </w:rPr>
  </w:style>
  <w:style w:type="paragraph" w:styleId="BodyTextIndent">
    <w:name w:val="Body Text Indent"/>
    <w:basedOn w:val="Normal"/>
    <w:link w:val="BodyTextIndentChar"/>
    <w:rsid w:val="006109CC"/>
    <w:pPr>
      <w:tabs>
        <w:tab w:val="clear" w:pos="284"/>
        <w:tab w:val="clear" w:pos="567"/>
        <w:tab w:val="clear"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629" w:hanging="629"/>
      <w:jc w:val="both"/>
    </w:pPr>
    <w:rPr>
      <w:rFonts w:ascii="Times New Roman" w:eastAsia="Times New Roman" w:hAnsi="Times New Roman"/>
      <w:color w:val="auto"/>
      <w:sz w:val="24"/>
      <w:szCs w:val="20"/>
      <w:lang w:val="en-GB"/>
    </w:rPr>
  </w:style>
  <w:style w:type="character" w:customStyle="1" w:styleId="BodyTextIndentChar">
    <w:name w:val="Body Text Indent Char"/>
    <w:basedOn w:val="DefaultParagraphFont"/>
    <w:link w:val="BodyTextIndent"/>
    <w:rsid w:val="006109CC"/>
    <w:rPr>
      <w:rFonts w:ascii="Times New Roman" w:eastAsia="Times New Roman" w:hAnsi="Times New Roman"/>
      <w:sz w:val="24"/>
      <w:lang w:eastAsia="en-US"/>
    </w:rPr>
  </w:style>
  <w:style w:type="paragraph" w:styleId="NormalWeb">
    <w:name w:val="Normal (Web)"/>
    <w:basedOn w:val="Normal"/>
    <w:uiPriority w:val="99"/>
    <w:rsid w:val="00944FC5"/>
    <w:pPr>
      <w:tabs>
        <w:tab w:val="clear" w:pos="284"/>
        <w:tab w:val="clear" w:pos="567"/>
        <w:tab w:val="clear" w:pos="851"/>
      </w:tabs>
      <w:spacing w:before="100" w:beforeAutospacing="1" w:after="100" w:afterAutospacing="1"/>
    </w:pPr>
    <w:rPr>
      <w:rFonts w:ascii="Times New Roman" w:eastAsia="Times New Roman" w:hAnsi="Times New Roman"/>
      <w:color w:val="auto"/>
      <w:sz w:val="24"/>
      <w:lang w:eastAsia="en-AU"/>
    </w:rPr>
  </w:style>
  <w:style w:type="paragraph" w:styleId="BalloonText">
    <w:name w:val="Balloon Text"/>
    <w:basedOn w:val="Normal"/>
    <w:link w:val="BalloonTextChar"/>
    <w:rsid w:val="00394E06"/>
    <w:rPr>
      <w:rFonts w:ascii="Segoe UI" w:hAnsi="Segoe UI" w:cs="Segoe UI"/>
      <w:sz w:val="18"/>
      <w:szCs w:val="18"/>
    </w:rPr>
  </w:style>
  <w:style w:type="character" w:customStyle="1" w:styleId="BalloonTextChar">
    <w:name w:val="Balloon Text Char"/>
    <w:basedOn w:val="DefaultParagraphFont"/>
    <w:link w:val="BalloonText"/>
    <w:rsid w:val="00394E06"/>
    <w:rPr>
      <w:rFonts w:ascii="Segoe UI" w:hAnsi="Segoe UI" w:cs="Segoe UI"/>
      <w:color w:val="333333"/>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who.int/cancer/palliative/definition/en/" TargetMode="External"/><Relationship Id="rId13" Type="http://schemas.openxmlformats.org/officeDocument/2006/relationships/hyperlink" Target="http://www.maoridictionary.co.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oridictionary.co.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oridictionary.co.n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ictionary.cambridg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dvancecareplanning.org.nz/" TargetMode="External"/><Relationship Id="rId14" Type="http://schemas.openxmlformats.org/officeDocument/2006/relationships/hyperlink" Target="http://www.advancecareplanning.org.n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nzno.org.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zno.org.n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B%20Info_Communications\B400-499%20Publications\B410-422%20NZNO%20Pubs\B422%20Nursing%20Policy%20Review\templates\Prac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F805-6E3D-4706-83B5-E38B3FD9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Practice.dot</Template>
  <TotalTime>1</TotalTime>
  <Pages>10</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Samdog Design Limited</Company>
  <LinksUpToDate>false</LinksUpToDate>
  <CharactersWithSpaces>20842</CharactersWithSpaces>
  <SharedDoc>false</SharedDoc>
  <HLinks>
    <vt:vector size="12" baseType="variant">
      <vt:variant>
        <vt:i4>2293795</vt:i4>
      </vt:variant>
      <vt:variant>
        <vt:i4>21</vt:i4>
      </vt:variant>
      <vt:variant>
        <vt:i4>0</vt:i4>
      </vt:variant>
      <vt:variant>
        <vt:i4>5</vt:i4>
      </vt:variant>
      <vt:variant>
        <vt:lpwstr>http://www.nzno.org.nz/</vt:lpwstr>
      </vt:variant>
      <vt:variant>
        <vt:lpwstr/>
      </vt:variant>
      <vt:variant>
        <vt:i4>2293795</vt:i4>
      </vt:variant>
      <vt:variant>
        <vt:i4>6</vt:i4>
      </vt:variant>
      <vt:variant>
        <vt:i4>0</vt:i4>
      </vt:variant>
      <vt:variant>
        <vt:i4>5</vt:i4>
      </vt:variant>
      <vt:variant>
        <vt:lpwstr>http://www.nzno.org.nz/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jillc</dc:creator>
  <cp:keywords/>
  <cp:lastModifiedBy>Trish Haswell</cp:lastModifiedBy>
  <cp:revision>2</cp:revision>
  <cp:lastPrinted>2016-04-27T01:05:00Z</cp:lastPrinted>
  <dcterms:created xsi:type="dcterms:W3CDTF">2016-04-27T01:08:00Z</dcterms:created>
  <dcterms:modified xsi:type="dcterms:W3CDTF">2016-04-27T01:08:00Z</dcterms:modified>
</cp:coreProperties>
</file>